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DE6564" w:rsidRPr="00323C27" w:rsidP="00DE6564" w14:paraId="3C5F801F" w14:textId="77777777">
      <w:pPr>
        <w:jc w:val="right"/>
        <w:rPr>
          <w:rFonts w:eastAsia="Times New Roman"/>
          <w:i/>
          <w:iCs/>
          <w:sz w:val="28"/>
          <w:szCs w:val="28"/>
        </w:rPr>
      </w:pPr>
      <w:r w:rsidRPr="00323C27">
        <w:rPr>
          <w:rFonts w:eastAsia="Times New Roman"/>
          <w:i/>
          <w:iCs/>
          <w:sz w:val="28"/>
          <w:szCs w:val="28"/>
        </w:rPr>
        <w:t>APSTIPRINĀTS</w:t>
      </w:r>
    </w:p>
    <w:p w:rsidR="00DE6564" w:rsidRPr="00323C27" w:rsidP="00DE6564" w14:paraId="36C2F057" w14:textId="77777777">
      <w:pPr>
        <w:jc w:val="right"/>
        <w:rPr>
          <w:rFonts w:eastAsia="Times New Roman"/>
          <w:i/>
          <w:iCs/>
          <w:sz w:val="28"/>
          <w:szCs w:val="28"/>
        </w:rPr>
      </w:pPr>
      <w:r w:rsidRPr="00323C27">
        <w:rPr>
          <w:rFonts w:eastAsia="Times New Roman"/>
          <w:i/>
          <w:iCs/>
          <w:sz w:val="28"/>
          <w:szCs w:val="28"/>
        </w:rPr>
        <w:t>ar Veselības ministrijas</w:t>
      </w:r>
    </w:p>
    <w:p w:rsidR="004C65E8" w:rsidP="00DE6564" w14:paraId="32075BB4" w14:textId="5F55E59A">
      <w:pPr>
        <w:jc w:val="right"/>
        <w:rPr>
          <w:sz w:val="28"/>
          <w:szCs w:val="28"/>
        </w:rPr>
      </w:pPr>
      <w:r w:rsidRPr="000646D9">
        <w:rPr>
          <w:noProof/>
          <w:sz w:val="28"/>
          <w:szCs w:val="28"/>
        </w:rPr>
        <w:t>06.06.2025</w:t>
      </w:r>
    </w:p>
    <w:p w:rsidR="00DE6564" w:rsidRPr="00323C27" w:rsidP="00DE6564" w14:paraId="457B8DD4" w14:textId="31520144">
      <w:pPr>
        <w:jc w:val="right"/>
        <w:rPr>
          <w:rFonts w:eastAsia="Times New Roman"/>
          <w:i/>
          <w:iCs/>
          <w:sz w:val="28"/>
          <w:szCs w:val="28"/>
        </w:rPr>
      </w:pPr>
      <w:r w:rsidRPr="00323C27">
        <w:rPr>
          <w:rFonts w:eastAsia="Times New Roman"/>
          <w:i/>
          <w:iCs/>
          <w:sz w:val="28"/>
          <w:szCs w:val="28"/>
        </w:rPr>
        <w:t>rīkojumu Nr.</w:t>
      </w:r>
      <w:r w:rsidRPr="004C65E8" w:rsidR="004C65E8">
        <w:rPr>
          <w:sz w:val="28"/>
          <w:szCs w:val="28"/>
        </w:rPr>
        <w:t xml:space="preserve"> </w:t>
      </w:r>
      <w:r w:rsidRPr="00DE5DEA" w:rsidR="004C65E8">
        <w:rPr>
          <w:noProof/>
          <w:sz w:val="28"/>
          <w:szCs w:val="28"/>
        </w:rPr>
        <w:t>01-01.1/102</w:t>
      </w:r>
    </w:p>
    <w:p w:rsidR="00DE6564" w:rsidP="00DE6564" w14:paraId="2FFCCF2A" w14:textId="77777777">
      <w:pPr>
        <w:jc w:val="center"/>
        <w:rPr>
          <w:sz w:val="28"/>
          <w:szCs w:val="28"/>
        </w:rPr>
      </w:pPr>
    </w:p>
    <w:p w:rsidR="00DE6564" w:rsidP="007020DA" w14:paraId="10A44D3C" w14:textId="77777777">
      <w:pPr>
        <w:ind w:firstLine="0"/>
        <w:jc w:val="center"/>
        <w:rPr>
          <w:sz w:val="28"/>
          <w:szCs w:val="28"/>
        </w:rPr>
      </w:pPr>
      <w:r>
        <w:rPr>
          <w:noProof/>
        </w:rPr>
        <w:drawing>
          <wp:inline distT="0" distB="0" distL="0" distR="0">
            <wp:extent cx="2489200" cy="1059688"/>
            <wp:effectExtent l="0" t="0" r="6350" b="762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3026" cy="1061317"/>
                    </a:xfrm>
                    <a:prstGeom prst="rect">
                      <a:avLst/>
                    </a:prstGeom>
                    <a:noFill/>
                    <a:ln>
                      <a:noFill/>
                    </a:ln>
                  </pic:spPr>
                </pic:pic>
              </a:graphicData>
            </a:graphic>
          </wp:inline>
        </w:drawing>
      </w:r>
    </w:p>
    <w:p w:rsidR="00DE6564" w:rsidP="00DE6564" w14:paraId="0A33BB82" w14:textId="77777777">
      <w:pPr>
        <w:jc w:val="center"/>
        <w:rPr>
          <w:sz w:val="28"/>
          <w:szCs w:val="28"/>
        </w:rPr>
      </w:pPr>
    </w:p>
    <w:p w:rsidR="00DE6564" w:rsidP="00DE6564" w14:paraId="7DAD335A" w14:textId="77777777">
      <w:pPr>
        <w:jc w:val="center"/>
        <w:rPr>
          <w:sz w:val="28"/>
          <w:szCs w:val="28"/>
        </w:rPr>
      </w:pPr>
    </w:p>
    <w:p w:rsidR="00DE6564" w:rsidP="00DE6564" w14:paraId="78980EAF" w14:textId="77777777">
      <w:pPr>
        <w:ind w:firstLine="0"/>
        <w:rPr>
          <w:sz w:val="28"/>
          <w:szCs w:val="28"/>
        </w:rPr>
      </w:pPr>
    </w:p>
    <w:p w:rsidR="00DE6564" w:rsidP="00DE6564" w14:paraId="7C784DAD" w14:textId="77777777">
      <w:pPr>
        <w:jc w:val="center"/>
        <w:rPr>
          <w:sz w:val="28"/>
          <w:szCs w:val="28"/>
        </w:rPr>
      </w:pPr>
    </w:p>
    <w:p w:rsidR="00DE6564" w:rsidRPr="00DE6564" w:rsidP="00DE6564" w14:paraId="2E48DAAA" w14:textId="77777777">
      <w:pPr>
        <w:jc w:val="center"/>
        <w:rPr>
          <w:sz w:val="32"/>
          <w:szCs w:val="32"/>
        </w:rPr>
      </w:pPr>
      <w:r w:rsidRPr="00DE6564">
        <w:rPr>
          <w:sz w:val="32"/>
          <w:szCs w:val="32"/>
        </w:rPr>
        <w:t>ESF projekts “Ārstniecības personu piesaistes un noturēšanas pasākumi” Nr. 4.1.2.5/1/23/I/001</w:t>
      </w:r>
    </w:p>
    <w:p w:rsidR="00DE6564" w:rsidRPr="00DE6564" w:rsidP="00DE6564" w14:paraId="3BF96621" w14:textId="77777777">
      <w:pPr>
        <w:jc w:val="center"/>
        <w:rPr>
          <w:rFonts w:eastAsia="Calibri" w:cs="Times New Roman"/>
          <w:b/>
          <w:smallCaps/>
          <w:sz w:val="32"/>
          <w:szCs w:val="32"/>
        </w:rPr>
      </w:pPr>
    </w:p>
    <w:p w:rsidR="00DE6564" w:rsidRPr="009E487F" w:rsidP="00DE6564" w14:paraId="69CFC692" w14:textId="77777777">
      <w:pPr>
        <w:jc w:val="center"/>
        <w:rPr>
          <w:rFonts w:eastAsia="Calibri" w:cs="Times New Roman"/>
          <w:b/>
          <w:smallCaps/>
          <w:sz w:val="28"/>
          <w:szCs w:val="28"/>
        </w:rPr>
      </w:pPr>
    </w:p>
    <w:p w:rsidR="00DE6564" w:rsidP="00DE6564" w14:paraId="6301ACEC" w14:textId="77777777">
      <w:pPr>
        <w:jc w:val="center"/>
        <w:rPr>
          <w:rFonts w:eastAsia="Calibri" w:cs="Times New Roman"/>
          <w:b/>
          <w:smallCaps/>
          <w:sz w:val="32"/>
          <w:szCs w:val="32"/>
        </w:rPr>
      </w:pPr>
    </w:p>
    <w:p w:rsidR="00224218" w:rsidP="00DE6564" w14:paraId="369A7E62" w14:textId="77777777">
      <w:pPr>
        <w:jc w:val="center"/>
        <w:rPr>
          <w:rFonts w:eastAsia="Calibri" w:cs="Times New Roman"/>
          <w:b/>
          <w:smallCaps/>
          <w:sz w:val="32"/>
          <w:szCs w:val="32"/>
        </w:rPr>
      </w:pPr>
    </w:p>
    <w:p w:rsidR="00224218" w:rsidP="00DE6564" w14:paraId="76B6E289" w14:textId="77777777">
      <w:pPr>
        <w:jc w:val="center"/>
        <w:rPr>
          <w:rFonts w:eastAsia="Calibri" w:cs="Times New Roman"/>
          <w:b/>
          <w:smallCaps/>
          <w:sz w:val="32"/>
          <w:szCs w:val="32"/>
        </w:rPr>
      </w:pPr>
    </w:p>
    <w:p w:rsidR="00224218" w:rsidP="00DE6564" w14:paraId="4823A77B" w14:textId="77777777">
      <w:pPr>
        <w:jc w:val="center"/>
        <w:rPr>
          <w:rFonts w:eastAsia="Calibri" w:cs="Times New Roman"/>
          <w:b/>
          <w:smallCaps/>
          <w:sz w:val="32"/>
          <w:szCs w:val="32"/>
        </w:rPr>
      </w:pPr>
    </w:p>
    <w:p w:rsidR="00224218" w:rsidP="00DE6564" w14:paraId="460BE1E2" w14:textId="77777777">
      <w:pPr>
        <w:jc w:val="center"/>
        <w:rPr>
          <w:rFonts w:eastAsia="Calibri" w:cs="Times New Roman"/>
          <w:b/>
          <w:smallCaps/>
          <w:sz w:val="32"/>
          <w:szCs w:val="32"/>
        </w:rPr>
      </w:pPr>
    </w:p>
    <w:p w:rsidR="00DE6564" w:rsidP="00DE6564" w14:paraId="5253CA6D" w14:textId="77777777">
      <w:pPr>
        <w:jc w:val="center"/>
        <w:rPr>
          <w:rFonts w:eastAsia="Calibri" w:cs="Times New Roman"/>
          <w:b/>
          <w:smallCaps/>
          <w:sz w:val="32"/>
          <w:szCs w:val="32"/>
        </w:rPr>
      </w:pPr>
    </w:p>
    <w:p w:rsidR="00DE6564" w:rsidRPr="009E487F" w:rsidP="00DE6564" w14:paraId="738998A1" w14:textId="77777777">
      <w:pPr>
        <w:jc w:val="center"/>
        <w:rPr>
          <w:rFonts w:eastAsia="Calibri" w:cs="Times New Roman"/>
          <w:b/>
          <w:smallCaps/>
          <w:sz w:val="32"/>
          <w:szCs w:val="32"/>
        </w:rPr>
      </w:pPr>
    </w:p>
    <w:p w:rsidR="00DE6564" w:rsidRPr="00DE6564" w:rsidP="00DE6564" w14:paraId="00B13AF3" w14:textId="77777777">
      <w:pPr>
        <w:jc w:val="center"/>
        <w:rPr>
          <w:rFonts w:cs="Times New Roman"/>
          <w:b/>
          <w:sz w:val="40"/>
          <w:szCs w:val="40"/>
        </w:rPr>
      </w:pPr>
      <w:r w:rsidRPr="00DE6564">
        <w:rPr>
          <w:rFonts w:cs="Times New Roman"/>
          <w:b/>
          <w:sz w:val="40"/>
          <w:szCs w:val="40"/>
        </w:rPr>
        <w:t xml:space="preserve">Cilvēkresursu piesaistes </w:t>
      </w:r>
    </w:p>
    <w:p w:rsidR="00DE6564" w:rsidRPr="00DE6564" w:rsidP="00DE6564" w14:paraId="2A2F2377" w14:textId="77777777">
      <w:pPr>
        <w:jc w:val="center"/>
        <w:rPr>
          <w:rFonts w:cs="Times New Roman"/>
          <w:b/>
          <w:sz w:val="40"/>
          <w:szCs w:val="40"/>
        </w:rPr>
      </w:pPr>
      <w:r w:rsidRPr="00DE6564">
        <w:rPr>
          <w:rFonts w:cs="Times New Roman"/>
          <w:b/>
          <w:sz w:val="40"/>
          <w:szCs w:val="40"/>
        </w:rPr>
        <w:t>PLĀNS</w:t>
      </w:r>
    </w:p>
    <w:p w:rsidR="00DE6564" w:rsidRPr="00DE6564" w:rsidP="00DE6564" w14:paraId="6D7065FE" w14:textId="77777777">
      <w:pPr>
        <w:jc w:val="center"/>
        <w:rPr>
          <w:rFonts w:eastAsia="Calibri" w:cs="Times New Roman"/>
          <w:b/>
          <w:smallCaps/>
          <w:sz w:val="40"/>
          <w:szCs w:val="40"/>
        </w:rPr>
      </w:pPr>
    </w:p>
    <w:p w:rsidR="00DE6564" w:rsidRPr="009E487F" w:rsidP="00DE6564" w14:paraId="0C05BDD8" w14:textId="77777777">
      <w:pPr>
        <w:jc w:val="center"/>
        <w:rPr>
          <w:rFonts w:eastAsia="Calibri" w:cs="Times New Roman"/>
          <w:b/>
          <w:smallCaps/>
          <w:sz w:val="28"/>
          <w:szCs w:val="28"/>
        </w:rPr>
      </w:pPr>
    </w:p>
    <w:p w:rsidR="00DE6564" w:rsidRPr="009E487F" w:rsidP="00DE6564" w14:paraId="5350CD60" w14:textId="77777777">
      <w:pPr>
        <w:jc w:val="center"/>
        <w:rPr>
          <w:rFonts w:eastAsia="Calibri" w:cs="Times New Roman"/>
          <w:b/>
          <w:smallCaps/>
          <w:sz w:val="28"/>
          <w:szCs w:val="28"/>
        </w:rPr>
      </w:pPr>
    </w:p>
    <w:p w:rsidR="00DE6564" w:rsidRPr="009E487F" w:rsidP="00DE6564" w14:paraId="5DE3C7C5" w14:textId="77777777">
      <w:pPr>
        <w:jc w:val="center"/>
        <w:rPr>
          <w:rFonts w:eastAsia="Calibri" w:cs="Times New Roman"/>
          <w:b/>
          <w:smallCaps/>
          <w:sz w:val="28"/>
          <w:szCs w:val="28"/>
        </w:rPr>
      </w:pPr>
    </w:p>
    <w:p w:rsidR="00DE6564" w:rsidRPr="009E487F" w:rsidP="00DE6564" w14:paraId="0673BFFD" w14:textId="77777777">
      <w:pPr>
        <w:jc w:val="center"/>
        <w:rPr>
          <w:rFonts w:eastAsia="Calibri" w:cs="Times New Roman"/>
          <w:b/>
          <w:smallCaps/>
          <w:sz w:val="28"/>
          <w:szCs w:val="28"/>
        </w:rPr>
      </w:pPr>
    </w:p>
    <w:p w:rsidR="00DE6564" w:rsidRPr="009E487F" w:rsidP="00DE6564" w14:paraId="21990436" w14:textId="77777777">
      <w:pPr>
        <w:jc w:val="center"/>
        <w:rPr>
          <w:rFonts w:eastAsia="Calibri" w:cs="Times New Roman"/>
          <w:b/>
          <w:smallCaps/>
          <w:sz w:val="28"/>
          <w:szCs w:val="28"/>
        </w:rPr>
      </w:pPr>
    </w:p>
    <w:p w:rsidR="00DE6564" w:rsidP="00224218" w14:paraId="26F358E3" w14:textId="77777777">
      <w:pPr>
        <w:rPr>
          <w:b/>
          <w:sz w:val="32"/>
          <w:szCs w:val="32"/>
        </w:rPr>
      </w:pPr>
    </w:p>
    <w:p w:rsidR="00DE6564" w:rsidRPr="00980DC4" w:rsidP="00DE6564" w14:paraId="60A5C9DD" w14:textId="77777777">
      <w:pPr>
        <w:jc w:val="center"/>
        <w:rPr>
          <w:b/>
          <w:sz w:val="32"/>
          <w:szCs w:val="32"/>
        </w:rPr>
      </w:pPr>
    </w:p>
    <w:p w:rsidR="00224218" w:rsidP="00DE6564" w14:paraId="69C71EBD" w14:textId="77777777">
      <w:pPr>
        <w:jc w:val="center"/>
        <w:rPr>
          <w:rFonts w:eastAsia="Times New Roman"/>
          <w:b/>
          <w:sz w:val="32"/>
          <w:szCs w:val="32"/>
        </w:rPr>
      </w:pPr>
    </w:p>
    <w:p w:rsidR="00224218" w:rsidP="00DE6564" w14:paraId="07025FB3" w14:textId="77777777">
      <w:pPr>
        <w:jc w:val="center"/>
        <w:rPr>
          <w:rFonts w:eastAsia="Times New Roman"/>
          <w:b/>
          <w:sz w:val="32"/>
          <w:szCs w:val="32"/>
        </w:rPr>
      </w:pPr>
    </w:p>
    <w:p w:rsidR="00224218" w:rsidP="00DE6564" w14:paraId="7A05F885" w14:textId="77777777">
      <w:pPr>
        <w:jc w:val="center"/>
        <w:rPr>
          <w:rFonts w:eastAsia="Times New Roman"/>
          <w:b/>
          <w:sz w:val="32"/>
          <w:szCs w:val="32"/>
        </w:rPr>
      </w:pPr>
    </w:p>
    <w:p w:rsidR="00224218" w:rsidP="00DE6564" w14:paraId="19554C78" w14:textId="77777777">
      <w:pPr>
        <w:jc w:val="center"/>
        <w:rPr>
          <w:rFonts w:eastAsia="Times New Roman"/>
          <w:b/>
          <w:sz w:val="32"/>
          <w:szCs w:val="32"/>
        </w:rPr>
      </w:pPr>
    </w:p>
    <w:p w:rsidR="00DE6564" w:rsidRPr="0056664C" w:rsidP="00DE6564" w14:paraId="533E157A" w14:textId="78634F56">
      <w:pPr>
        <w:jc w:val="center"/>
        <w:rPr>
          <w:rFonts w:eastAsia="Times New Roman"/>
          <w:b/>
          <w:sz w:val="32"/>
          <w:szCs w:val="32"/>
        </w:rPr>
      </w:pPr>
      <w:r w:rsidRPr="0056664C">
        <w:rPr>
          <w:rFonts w:eastAsia="Times New Roman"/>
          <w:b/>
          <w:sz w:val="32"/>
          <w:szCs w:val="32"/>
        </w:rPr>
        <w:t xml:space="preserve">Rīga, </w:t>
      </w:r>
      <w:r w:rsidRPr="0056664C" w:rsidR="006442E4">
        <w:rPr>
          <w:rFonts w:eastAsia="Times New Roman"/>
          <w:b/>
          <w:sz w:val="32"/>
          <w:szCs w:val="32"/>
        </w:rPr>
        <w:t>20</w:t>
      </w:r>
      <w:r w:rsidR="006442E4">
        <w:rPr>
          <w:rFonts w:eastAsia="Times New Roman"/>
          <w:b/>
          <w:sz w:val="32"/>
          <w:szCs w:val="32"/>
        </w:rPr>
        <w:t>25</w:t>
      </w:r>
      <w:r>
        <w:rPr>
          <w:rFonts w:eastAsia="Times New Roman"/>
          <w:b/>
          <w:sz w:val="32"/>
          <w:szCs w:val="32"/>
        </w:rPr>
        <w:t xml:space="preserve">.gada </w:t>
      </w:r>
      <w:r w:rsidR="006442E4">
        <w:rPr>
          <w:rFonts w:eastAsia="Times New Roman"/>
          <w:b/>
          <w:sz w:val="32"/>
          <w:szCs w:val="32"/>
        </w:rPr>
        <w:t>februāris</w:t>
      </w:r>
    </w:p>
    <w:p w:rsidR="00DC25C9" w:rsidRPr="00DE6564" w:rsidP="00DC25C9" w14:paraId="0FCABC45" w14:textId="77777777">
      <w:pPr>
        <w:jc w:val="center"/>
        <w:rPr>
          <w:rFonts w:eastAsia="Times New Roman"/>
          <w:sz w:val="17"/>
          <w:szCs w:val="17"/>
        </w:rPr>
      </w:pPr>
    </w:p>
    <w:p w:rsidR="00DE6564" w:rsidRPr="007020DA" w:rsidP="007020DA" w14:paraId="6FA55976" w14:textId="77777777">
      <w:pPr>
        <w:spacing w:before="40"/>
        <w:rPr>
          <w:rFonts w:eastAsia="Times New Roman"/>
          <w:sz w:val="17"/>
          <w:szCs w:val="17"/>
        </w:rPr>
      </w:pPr>
      <w:r>
        <w:rPr>
          <w:rFonts w:eastAsia="Times New Roman"/>
          <w:sz w:val="17"/>
          <w:szCs w:val="17"/>
        </w:rPr>
        <w:br w:type="page"/>
      </w:r>
    </w:p>
    <w:p w:rsidR="00DC25C9" w:rsidRPr="00547061" w:rsidP="00DC25C9" w14:paraId="3565FF20" w14:textId="77777777">
      <w:pPr>
        <w:ind w:firstLine="0"/>
        <w:jc w:val="center"/>
        <w:rPr>
          <w:b/>
          <w:sz w:val="32"/>
          <w:szCs w:val="32"/>
        </w:rPr>
      </w:pPr>
      <w:r w:rsidRPr="00547061">
        <w:rPr>
          <w:b/>
          <w:noProof/>
          <w:sz w:val="32"/>
          <w:szCs w:val="32"/>
        </w:rPr>
        <w:t xml:space="preserve">Cilvēkresursu </w:t>
      </w:r>
      <w:r w:rsidRPr="00547061" w:rsidR="00BC6973">
        <w:rPr>
          <w:b/>
          <w:noProof/>
          <w:sz w:val="32"/>
          <w:szCs w:val="32"/>
        </w:rPr>
        <w:t>piesaistes</w:t>
      </w:r>
      <w:r w:rsidRPr="00547061" w:rsidR="00A00CB4">
        <w:rPr>
          <w:b/>
          <w:noProof/>
          <w:sz w:val="32"/>
          <w:szCs w:val="32"/>
        </w:rPr>
        <w:t xml:space="preserve"> </w:t>
      </w:r>
      <w:r w:rsidRPr="00547061">
        <w:rPr>
          <w:b/>
          <w:noProof/>
          <w:sz w:val="32"/>
          <w:szCs w:val="32"/>
        </w:rPr>
        <w:t>Plāns</w:t>
      </w:r>
      <w:r w:rsidRPr="00547061">
        <w:rPr>
          <w:b/>
          <w:sz w:val="32"/>
          <w:szCs w:val="32"/>
        </w:rPr>
        <w:t xml:space="preserve">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5103"/>
      </w:tblGrid>
      <w:tr w14:paraId="5BC91C75" w14:textId="77777777" w:rsidTr="00037454">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11" w:type="dxa"/>
          </w:tcPr>
          <w:p w:rsidR="00DC25C9" w:rsidP="001941CB" w14:paraId="1AFF2F2D" w14:textId="77777777">
            <w:pPr>
              <w:rPr>
                <w:sz w:val="28"/>
                <w:szCs w:val="28"/>
              </w:rPr>
            </w:pPr>
          </w:p>
          <w:p w:rsidR="00547061" w:rsidRPr="008B6894" w:rsidP="001941CB" w14:paraId="24F940D3" w14:textId="77777777">
            <w:pPr>
              <w:rPr>
                <w:sz w:val="28"/>
                <w:szCs w:val="28"/>
              </w:rPr>
            </w:pPr>
          </w:p>
        </w:tc>
        <w:tc>
          <w:tcPr>
            <w:tcW w:w="5103" w:type="dxa"/>
          </w:tcPr>
          <w:p w:rsidR="00DC25C9" w:rsidRPr="008B6894" w:rsidP="001941CB" w14:paraId="09389C19" w14:textId="77777777">
            <w:pPr>
              <w:jc w:val="right"/>
              <w:rPr>
                <w:sz w:val="28"/>
                <w:szCs w:val="28"/>
              </w:rPr>
            </w:pPr>
          </w:p>
        </w:tc>
      </w:tr>
    </w:tbl>
    <w:p w:rsidR="00C21081" w:rsidRPr="00F93575" w:rsidP="00C21081" w14:paraId="4D55A93E" w14:textId="77777777">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K</w:t>
      </w:r>
      <w:r w:rsidR="00FD71EA">
        <w:rPr>
          <w:rFonts w:eastAsia="Calibri" w:cs="Times New Roman"/>
          <w:b/>
          <w:smallCaps/>
          <w:sz w:val="28"/>
          <w:szCs w:val="28"/>
        </w:rPr>
        <w:t>OPSAVILKUMS</w:t>
      </w:r>
    </w:p>
    <w:p w:rsidR="003257A9" w:rsidP="00C21081" w14:paraId="6A4A8936" w14:textId="77777777">
      <w:pPr>
        <w:ind w:firstLine="720"/>
        <w:rPr>
          <w:rFonts w:eastAsia="Calibri" w:cs="Times New Roman"/>
          <w:sz w:val="28"/>
          <w:szCs w:val="28"/>
        </w:rPr>
      </w:pPr>
      <w:r w:rsidRPr="00F93575">
        <w:rPr>
          <w:rFonts w:eastAsia="Calibri" w:cs="Times New Roman"/>
          <w:sz w:val="28"/>
          <w:szCs w:val="28"/>
        </w:rPr>
        <w:t>Cilvēkresursu piesaistes</w:t>
      </w:r>
      <w:r w:rsidR="00B62661">
        <w:rPr>
          <w:rFonts w:eastAsia="Calibri" w:cs="Times New Roman"/>
          <w:sz w:val="28"/>
          <w:szCs w:val="28"/>
        </w:rPr>
        <w:t xml:space="preserve"> </w:t>
      </w:r>
      <w:r w:rsidRPr="00F93575">
        <w:rPr>
          <w:rFonts w:eastAsia="Calibri" w:cs="Times New Roman"/>
          <w:sz w:val="28"/>
          <w:szCs w:val="28"/>
        </w:rPr>
        <w:t>plāns (turpmāk – Plāns) ir izstrādāts, pamatojoties uz 20</w:t>
      </w:r>
      <w:r>
        <w:rPr>
          <w:rFonts w:eastAsia="Calibri" w:cs="Times New Roman"/>
          <w:sz w:val="28"/>
          <w:szCs w:val="28"/>
        </w:rPr>
        <w:t>24</w:t>
      </w:r>
      <w:r w:rsidRPr="00F93575">
        <w:rPr>
          <w:rFonts w:eastAsia="Calibri" w:cs="Times New Roman"/>
          <w:sz w:val="28"/>
          <w:szCs w:val="28"/>
        </w:rPr>
        <w:t xml:space="preserve">.gada </w:t>
      </w:r>
      <w:r>
        <w:rPr>
          <w:rFonts w:eastAsia="Calibri" w:cs="Times New Roman"/>
          <w:sz w:val="28"/>
          <w:szCs w:val="28"/>
        </w:rPr>
        <w:t>15</w:t>
      </w:r>
      <w:r w:rsidRPr="00F93575">
        <w:rPr>
          <w:rFonts w:eastAsia="Calibri" w:cs="Times New Roman"/>
          <w:sz w:val="28"/>
          <w:szCs w:val="28"/>
        </w:rPr>
        <w:t>.</w:t>
      </w:r>
      <w:r>
        <w:rPr>
          <w:rFonts w:eastAsia="Calibri" w:cs="Times New Roman"/>
          <w:sz w:val="28"/>
          <w:szCs w:val="28"/>
        </w:rPr>
        <w:t>augusta</w:t>
      </w:r>
      <w:r w:rsidRPr="00F93575">
        <w:rPr>
          <w:rFonts w:eastAsia="Calibri" w:cs="Times New Roman"/>
          <w:sz w:val="28"/>
          <w:szCs w:val="28"/>
        </w:rPr>
        <w:t xml:space="preserve"> Ministru kabineta noteikumu </w:t>
      </w:r>
      <w:r w:rsidRPr="00C21081">
        <w:rPr>
          <w:rFonts w:eastAsia="Calibri" w:cs="Times New Roman"/>
          <w:sz w:val="28"/>
          <w:szCs w:val="28"/>
        </w:rPr>
        <w:t>Nr.460</w:t>
      </w:r>
      <w:r>
        <w:rPr>
          <w:rFonts w:eastAsia="Calibri" w:cs="Times New Roman"/>
          <w:sz w:val="28"/>
          <w:szCs w:val="28"/>
        </w:rPr>
        <w:t xml:space="preserve"> </w:t>
      </w:r>
      <w:r w:rsidRPr="00C21081">
        <w:rPr>
          <w:rFonts w:eastAsia="Calibri" w:cs="Times New Roman"/>
          <w:sz w:val="28"/>
          <w:szCs w:val="28"/>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r w:rsidRPr="00C21081">
        <w:rPr>
          <w:rFonts w:eastAsia="Calibri" w:cs="Times New Roman"/>
          <w:sz w:val="28"/>
          <w:szCs w:val="28"/>
        </w:rPr>
        <w:t>izturētspēju</w:t>
      </w:r>
      <w:r w:rsidRPr="00C21081">
        <w:rPr>
          <w:rFonts w:eastAsia="Calibri" w:cs="Times New Roman"/>
          <w:sz w:val="28"/>
          <w:szCs w:val="28"/>
        </w:rPr>
        <w:t>" 4.1.2.5. pasākuma "Piesaistīt un noturēt ārstniecības personas darbam valsts apmaksāto veselības aprūpes pakalpojumu sektorā, īpaši stacionāros" īstenošanas</w:t>
      </w:r>
      <w:r>
        <w:rPr>
          <w:rFonts w:eastAsia="Calibri" w:cs="Times New Roman"/>
          <w:sz w:val="28"/>
          <w:szCs w:val="28"/>
        </w:rPr>
        <w:t xml:space="preserve"> noteikumu</w:t>
      </w:r>
      <w:r w:rsidRPr="00C21081">
        <w:rPr>
          <w:rFonts w:eastAsia="Calibri" w:cs="Times New Roman"/>
          <w:sz w:val="28"/>
          <w:szCs w:val="28"/>
        </w:rPr>
        <w:t xml:space="preserve"> </w:t>
      </w:r>
      <w:r w:rsidRPr="00F93575">
        <w:rPr>
          <w:rFonts w:eastAsia="Calibri" w:cs="Times New Roman"/>
          <w:sz w:val="28"/>
          <w:szCs w:val="28"/>
        </w:rPr>
        <w:t xml:space="preserve">(turpmāk – Noteikumi) </w:t>
      </w:r>
      <w:r w:rsidRPr="00C21081">
        <w:rPr>
          <w:rFonts w:eastAsia="Calibri" w:cs="Times New Roman"/>
          <w:sz w:val="28"/>
          <w:szCs w:val="28"/>
        </w:rPr>
        <w:t>38.punktu</w:t>
      </w:r>
      <w:r>
        <w:rPr>
          <w:rFonts w:eastAsia="Calibri" w:cs="Times New Roman"/>
          <w:sz w:val="28"/>
          <w:szCs w:val="28"/>
        </w:rPr>
        <w:t>.</w:t>
      </w:r>
    </w:p>
    <w:p w:rsidR="003257A9" w:rsidP="00C21081" w14:paraId="487EC6B7" w14:textId="77777777">
      <w:pPr>
        <w:ind w:firstLine="720"/>
        <w:rPr>
          <w:rFonts w:eastAsia="Calibri" w:cs="Times New Roman"/>
          <w:sz w:val="28"/>
          <w:szCs w:val="28"/>
        </w:rPr>
      </w:pPr>
      <w:r w:rsidRPr="00F93575">
        <w:rPr>
          <w:rFonts w:eastAsia="Calibri" w:cs="Times New Roman"/>
          <w:sz w:val="28"/>
          <w:szCs w:val="28"/>
        </w:rPr>
        <w:t xml:space="preserve">Veselības ministrijai kā </w:t>
      </w:r>
      <w:r w:rsidRPr="00C21081">
        <w:rPr>
          <w:rFonts w:eastAsia="Calibri" w:cs="Times New Roman"/>
          <w:sz w:val="28"/>
          <w:szCs w:val="28"/>
        </w:rPr>
        <w:t xml:space="preserve">4.1.2.5. pasākuma "Piesaistīt un noturēt ārstniecības personas darbam valsts apmaksāto veselības aprūpes pakalpojumu sektorā, īpaši stacionāros" </w:t>
      </w:r>
      <w:r>
        <w:rPr>
          <w:rFonts w:eastAsia="Calibri" w:cs="Times New Roman"/>
          <w:sz w:val="28"/>
          <w:szCs w:val="28"/>
        </w:rPr>
        <w:t xml:space="preserve">(turpmāk – Projekts) </w:t>
      </w:r>
      <w:r w:rsidRPr="00F93575">
        <w:rPr>
          <w:rFonts w:eastAsia="Calibri" w:cs="Times New Roman"/>
          <w:sz w:val="28"/>
          <w:szCs w:val="28"/>
        </w:rPr>
        <w:t xml:space="preserve">finansējuma saņēmējam jāsagatavo </w:t>
      </w:r>
      <w:r>
        <w:rPr>
          <w:rFonts w:eastAsia="Calibri" w:cs="Times New Roman"/>
          <w:sz w:val="28"/>
          <w:szCs w:val="28"/>
        </w:rPr>
        <w:t>P</w:t>
      </w:r>
      <w:r w:rsidRPr="00F93575">
        <w:rPr>
          <w:rFonts w:eastAsia="Calibri" w:cs="Times New Roman"/>
          <w:sz w:val="28"/>
          <w:szCs w:val="28"/>
        </w:rPr>
        <w:t xml:space="preserve">lāns, pamatojoties uz Pasaules Bankas izstrādātajās tīklu attīstības vadlīnijās identificētajām cilvēkresursu vajadzībām un rekomendācijām, politikas plānošanas dokumentiem veselības nozares attīstības jomā un konsultatīvās darba grupas priekšlikumiem. </w:t>
      </w:r>
    </w:p>
    <w:p w:rsidR="00F150DE" w:rsidRPr="00F150DE" w:rsidP="00F150DE" w14:paraId="429A3C1D" w14:textId="0BE9E8BA">
      <w:pPr>
        <w:ind w:firstLine="720"/>
        <w:rPr>
          <w:rFonts w:eastAsia="Calibri" w:cs="Times New Roman"/>
          <w:sz w:val="28"/>
          <w:szCs w:val="28"/>
        </w:rPr>
      </w:pPr>
      <w:r w:rsidRPr="00F93575">
        <w:rPr>
          <w:rFonts w:eastAsia="Calibri" w:cs="Times New Roman"/>
          <w:sz w:val="28"/>
          <w:szCs w:val="28"/>
        </w:rPr>
        <w:t xml:space="preserve">Plāns </w:t>
      </w:r>
      <w:r w:rsidR="003E30C7">
        <w:rPr>
          <w:rFonts w:eastAsia="Calibri" w:cs="Times New Roman"/>
          <w:sz w:val="28"/>
          <w:szCs w:val="28"/>
        </w:rPr>
        <w:t xml:space="preserve">ir </w:t>
      </w:r>
      <w:r w:rsidRPr="00F93575">
        <w:rPr>
          <w:rFonts w:eastAsia="Calibri" w:cs="Times New Roman"/>
          <w:sz w:val="28"/>
          <w:szCs w:val="28"/>
        </w:rPr>
        <w:t xml:space="preserve">saskaņots </w:t>
      </w:r>
      <w:r w:rsidR="006442E4">
        <w:rPr>
          <w:rFonts w:eastAsia="Calibri" w:cs="Times New Roman"/>
          <w:sz w:val="28"/>
          <w:szCs w:val="28"/>
        </w:rPr>
        <w:t xml:space="preserve">Cilvēkresursu piesaistes </w:t>
      </w:r>
      <w:r w:rsidRPr="00F93575">
        <w:rPr>
          <w:rFonts w:eastAsia="Calibri" w:cs="Times New Roman"/>
          <w:sz w:val="28"/>
          <w:szCs w:val="28"/>
        </w:rPr>
        <w:t>konsultatīvajā darba grupā</w:t>
      </w:r>
      <w:r w:rsidR="00C80AB3">
        <w:rPr>
          <w:rFonts w:eastAsia="Calibri" w:cs="Times New Roman"/>
          <w:sz w:val="28"/>
          <w:szCs w:val="28"/>
        </w:rPr>
        <w:t xml:space="preserve"> (turpmāk – Darba grupa)</w:t>
      </w:r>
      <w:r w:rsidRPr="00F93575">
        <w:rPr>
          <w:rFonts w:eastAsia="Calibri" w:cs="Times New Roman"/>
          <w:sz w:val="28"/>
          <w:szCs w:val="28"/>
        </w:rPr>
        <w:t xml:space="preserve">. </w:t>
      </w:r>
    </w:p>
    <w:p w:rsidR="00C21081" w:rsidP="00C21081" w14:paraId="3200F203" w14:textId="77777777">
      <w:pPr>
        <w:rPr>
          <w:rFonts w:eastAsia="Calibri" w:cs="Times New Roman"/>
          <w:sz w:val="28"/>
          <w:szCs w:val="28"/>
        </w:rPr>
      </w:pPr>
    </w:p>
    <w:p w:rsidR="00547061" w:rsidRPr="00F93575" w:rsidP="00C21081" w14:paraId="7D1A03EF" w14:textId="77777777">
      <w:pPr>
        <w:rPr>
          <w:rFonts w:eastAsia="Calibri" w:cs="Times New Roman"/>
          <w:sz w:val="28"/>
          <w:szCs w:val="28"/>
        </w:rPr>
      </w:pPr>
    </w:p>
    <w:p w:rsidR="00C21081" w:rsidRPr="00F93575" w:rsidP="00C21081" w14:paraId="69512FE2" w14:textId="77777777">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sidR="00FD71EA">
        <w:rPr>
          <w:rFonts w:eastAsia="Calibri" w:cs="Times New Roman"/>
          <w:b/>
          <w:smallCaps/>
          <w:sz w:val="28"/>
          <w:szCs w:val="28"/>
        </w:rPr>
        <w:t>LĀNA MĒRĶIS UN IEKĻAUTĀ INFORMĀCIJA</w:t>
      </w:r>
    </w:p>
    <w:p w:rsidR="00C21081" w:rsidP="00C21081" w14:paraId="6AA6E64A" w14:textId="77777777">
      <w:pPr>
        <w:rPr>
          <w:rFonts w:eastAsia="Calibri" w:cs="Times New Roman"/>
          <w:bCs/>
          <w:sz w:val="28"/>
          <w:szCs w:val="28"/>
          <w:lang w:eastAsia="lv-LV"/>
        </w:rPr>
      </w:pPr>
      <w:r w:rsidRPr="00F93575">
        <w:rPr>
          <w:rFonts w:eastAsia="Calibri" w:cs="Times New Roman"/>
          <w:bCs/>
          <w:sz w:val="28"/>
          <w:szCs w:val="28"/>
          <w:lang w:eastAsia="lv-LV"/>
        </w:rPr>
        <w:t xml:space="preserve">Plāna mērķis ir izvirzīts atbilstoši Noteikumu mērķim </w:t>
      </w:r>
      <w:r w:rsidR="00FD71EA">
        <w:rPr>
          <w:rFonts w:eastAsia="Calibri" w:cs="Times New Roman"/>
          <w:bCs/>
          <w:sz w:val="28"/>
          <w:szCs w:val="28"/>
          <w:lang w:eastAsia="lv-LV"/>
        </w:rPr>
        <w:t xml:space="preserve">- </w:t>
      </w:r>
      <w:r w:rsidRPr="00F93575">
        <w:rPr>
          <w:rFonts w:eastAsia="Calibri" w:cs="Times New Roman"/>
          <w:bCs/>
          <w:sz w:val="28"/>
          <w:szCs w:val="28"/>
          <w:lang w:eastAsia="lv-LV"/>
        </w:rPr>
        <w:t>“</w:t>
      </w:r>
      <w:r w:rsidRPr="00FD71EA" w:rsidR="007D620E">
        <w:rPr>
          <w:rFonts w:eastAsia="Calibri" w:cs="Times New Roman"/>
          <w:bCs/>
          <w:sz w:val="28"/>
          <w:szCs w:val="28"/>
          <w:lang w:eastAsia="lv-LV"/>
        </w:rPr>
        <w:t>piesaistīt un noturēt ārstniecības personas darbam valsts apmaksāto veselības aprūpes pakalpojumu sektorā, īpaši stacionāros</w:t>
      </w:r>
      <w:r w:rsidRPr="00F93575">
        <w:rPr>
          <w:rFonts w:eastAsia="Calibri" w:cs="Times New Roman"/>
          <w:bCs/>
          <w:sz w:val="28"/>
          <w:szCs w:val="28"/>
          <w:lang w:eastAsia="lv-LV"/>
        </w:rPr>
        <w:t>”</w:t>
      </w:r>
      <w:r w:rsidR="00FD71EA">
        <w:rPr>
          <w:rFonts w:eastAsia="Calibri" w:cs="Times New Roman"/>
          <w:bCs/>
          <w:sz w:val="28"/>
          <w:szCs w:val="28"/>
          <w:lang w:eastAsia="lv-LV"/>
        </w:rPr>
        <w:t xml:space="preserve"> </w:t>
      </w:r>
      <w:r w:rsidRPr="00FD71EA" w:rsidR="007D620E">
        <w:rPr>
          <w:rFonts w:eastAsia="Calibri" w:cs="Times New Roman"/>
          <w:bCs/>
          <w:sz w:val="28"/>
          <w:szCs w:val="28"/>
          <w:lang w:eastAsia="lv-LV"/>
        </w:rPr>
        <w:t>prioritārajās jomās, tas ir, sirds un asinsvadu slimības, onkoloģija, psihiskā veselība, mātes un bērna veselības aprūpe, retās slimības, paliatīvā aprūpe, medicīniskā rehabilitācija, un ar šīm jomām saistītajās specialitātēs</w:t>
      </w:r>
      <w:r w:rsidRPr="00F93575">
        <w:rPr>
          <w:rFonts w:eastAsia="Calibri" w:cs="Times New Roman"/>
          <w:bCs/>
          <w:sz w:val="28"/>
          <w:szCs w:val="28"/>
          <w:lang w:eastAsia="lv-LV"/>
        </w:rPr>
        <w:t>.</w:t>
      </w:r>
    </w:p>
    <w:p w:rsidR="00C21081" w:rsidRPr="00F93575" w:rsidP="00C21081" w14:paraId="1FDD8205" w14:textId="77777777">
      <w:pPr>
        <w:rPr>
          <w:rFonts w:eastAsia="Calibri" w:cs="Times New Roman"/>
          <w:sz w:val="28"/>
          <w:szCs w:val="28"/>
        </w:rPr>
      </w:pPr>
      <w:r w:rsidRPr="00F93575">
        <w:rPr>
          <w:rFonts w:eastAsia="Calibri" w:cs="Times New Roman"/>
          <w:bCs/>
          <w:sz w:val="28"/>
          <w:szCs w:val="28"/>
          <w:lang w:eastAsia="lv-LV"/>
        </w:rPr>
        <w:t>Plānā ir iekļaut</w:t>
      </w:r>
      <w:r w:rsidR="003257A9">
        <w:rPr>
          <w:rFonts w:eastAsia="Calibri" w:cs="Times New Roman"/>
          <w:bCs/>
          <w:sz w:val="28"/>
          <w:szCs w:val="28"/>
          <w:lang w:eastAsia="lv-LV"/>
        </w:rPr>
        <w:t xml:space="preserve">a šāda informācija: </w:t>
      </w:r>
      <w:r w:rsidRPr="00F93575">
        <w:rPr>
          <w:rFonts w:eastAsia="Calibri" w:cs="Times New Roman"/>
          <w:bCs/>
          <w:sz w:val="28"/>
          <w:szCs w:val="28"/>
          <w:lang w:eastAsia="lv-LV"/>
        </w:rPr>
        <w:t xml:space="preserve"> </w:t>
      </w:r>
    </w:p>
    <w:p w:rsidR="00C21081" w:rsidRPr="00F93575" w:rsidP="00C21081" w14:paraId="0FD1CB31" w14:textId="342D059E">
      <w:pPr>
        <w:tabs>
          <w:tab w:val="left" w:pos="1134"/>
        </w:tabs>
        <w:spacing w:before="60"/>
        <w:ind w:firstLine="720"/>
        <w:rPr>
          <w:rFonts w:eastAsia="Calibri" w:cs="Times New Roman"/>
          <w:sz w:val="28"/>
          <w:szCs w:val="28"/>
        </w:rPr>
      </w:pPr>
      <w:r w:rsidRPr="00F93575">
        <w:rPr>
          <w:rFonts w:eastAsia="Calibri" w:cs="Times New Roman"/>
          <w:sz w:val="28"/>
          <w:szCs w:val="28"/>
        </w:rPr>
        <w:t xml:space="preserve">1) </w:t>
      </w:r>
      <w:r w:rsidRPr="00F93575">
        <w:rPr>
          <w:rFonts w:eastAsia="Calibri" w:cs="Times New Roman"/>
          <w:sz w:val="28"/>
          <w:szCs w:val="28"/>
        </w:rPr>
        <w:tab/>
      </w:r>
      <w:r w:rsidRPr="003257A9" w:rsidR="003257A9">
        <w:rPr>
          <w:rFonts w:eastAsia="Times New Roman" w:cs="Times New Roman"/>
          <w:bCs/>
          <w:i/>
          <w:sz w:val="28"/>
          <w:szCs w:val="28"/>
          <w:lang w:eastAsia="lv-LV"/>
        </w:rPr>
        <w:t>plānotās kompensāciju pretendentu</w:t>
      </w:r>
      <w:r w:rsidR="003257A9">
        <w:rPr>
          <w:rFonts w:eastAsia="Calibri" w:cs="Times New Roman"/>
          <w:sz w:val="28"/>
          <w:szCs w:val="28"/>
        </w:rPr>
        <w:t xml:space="preserve"> </w:t>
      </w:r>
      <w:r w:rsidRPr="00F93575">
        <w:rPr>
          <w:rFonts w:eastAsia="Times New Roman" w:cs="Times New Roman"/>
          <w:bCs/>
          <w:i/>
          <w:sz w:val="28"/>
          <w:szCs w:val="28"/>
          <w:lang w:eastAsia="lv-LV"/>
        </w:rPr>
        <w:t>atlases</w:t>
      </w:r>
      <w:r w:rsidR="0025464B">
        <w:rPr>
          <w:rFonts w:eastAsia="Times New Roman" w:cs="Times New Roman"/>
          <w:bCs/>
          <w:i/>
          <w:sz w:val="28"/>
          <w:szCs w:val="28"/>
          <w:lang w:eastAsia="lv-LV"/>
        </w:rPr>
        <w:t xml:space="preserve"> </w:t>
      </w:r>
      <w:r w:rsidRPr="0025464B" w:rsidR="0025464B">
        <w:rPr>
          <w:rFonts w:eastAsia="Times New Roman" w:cs="Times New Roman"/>
          <w:bCs/>
          <w:i/>
          <w:sz w:val="28"/>
          <w:szCs w:val="28"/>
          <w:lang w:eastAsia="lv-LV"/>
        </w:rPr>
        <w:t>(</w:t>
      </w:r>
      <w:r w:rsidR="00407D45">
        <w:rPr>
          <w:rFonts w:eastAsia="Times New Roman" w:cs="Times New Roman"/>
          <w:bCs/>
          <w:i/>
          <w:sz w:val="28"/>
          <w:szCs w:val="28"/>
          <w:lang w:eastAsia="lv-LV"/>
        </w:rPr>
        <w:t>Noteikumu</w:t>
      </w:r>
      <w:r w:rsidRPr="0025464B" w:rsidR="0025464B">
        <w:rPr>
          <w:rFonts w:eastAsia="Times New Roman" w:cs="Times New Roman"/>
          <w:bCs/>
          <w:i/>
          <w:sz w:val="28"/>
          <w:szCs w:val="28"/>
          <w:lang w:eastAsia="lv-LV"/>
        </w:rPr>
        <w:t xml:space="preserve"> 39.1.</w:t>
      </w:r>
      <w:r w:rsidR="00F150DE">
        <w:rPr>
          <w:rFonts w:eastAsia="Times New Roman" w:cs="Times New Roman"/>
          <w:bCs/>
          <w:i/>
          <w:sz w:val="28"/>
          <w:szCs w:val="28"/>
          <w:lang w:eastAsia="lv-LV"/>
        </w:rPr>
        <w:t>apakš</w:t>
      </w:r>
      <w:r w:rsidRPr="0025464B" w:rsidR="0025464B">
        <w:rPr>
          <w:rFonts w:eastAsia="Times New Roman" w:cs="Times New Roman"/>
          <w:bCs/>
          <w:i/>
          <w:sz w:val="28"/>
          <w:szCs w:val="28"/>
          <w:lang w:eastAsia="lv-LV"/>
        </w:rPr>
        <w:t>punkts)</w:t>
      </w:r>
      <w:r w:rsidRPr="00F93575">
        <w:rPr>
          <w:rFonts w:eastAsia="Times New Roman" w:cs="Times New Roman"/>
          <w:bCs/>
          <w:i/>
          <w:sz w:val="28"/>
          <w:szCs w:val="28"/>
          <w:lang w:eastAsia="lv-LV"/>
        </w:rPr>
        <w:t xml:space="preserve"> – </w:t>
      </w:r>
      <w:r w:rsidRPr="00F93575">
        <w:rPr>
          <w:rFonts w:eastAsia="Times New Roman" w:cs="Times New Roman"/>
          <w:bCs/>
          <w:sz w:val="28"/>
          <w:szCs w:val="28"/>
          <w:lang w:eastAsia="lv-LV"/>
        </w:rPr>
        <w:t>ārstniecības un ārstniecības</w:t>
      </w:r>
      <w:r w:rsidR="00BA6AD2">
        <w:rPr>
          <w:rFonts w:eastAsia="Times New Roman" w:cs="Times New Roman"/>
          <w:bCs/>
          <w:sz w:val="28"/>
          <w:szCs w:val="28"/>
          <w:lang w:eastAsia="lv-LV"/>
        </w:rPr>
        <w:t xml:space="preserve"> atbalsta</w:t>
      </w:r>
      <w:r w:rsidRPr="00F93575">
        <w:rPr>
          <w:rFonts w:eastAsia="Times New Roman" w:cs="Times New Roman"/>
          <w:bCs/>
          <w:sz w:val="28"/>
          <w:szCs w:val="28"/>
          <w:lang w:eastAsia="lv-LV"/>
        </w:rPr>
        <w:t xml:space="preserve"> personu pieteikšanās iespējas un kritērijus kādiem jāatbilst personai, lai tā varētu pretendēt kompensācijas saņemšanai</w:t>
      </w:r>
      <w:r w:rsidR="00FD71EA">
        <w:rPr>
          <w:rFonts w:eastAsia="Times New Roman" w:cs="Times New Roman"/>
          <w:bCs/>
          <w:sz w:val="28"/>
          <w:szCs w:val="28"/>
          <w:lang w:eastAsia="lv-LV"/>
        </w:rPr>
        <w:t xml:space="preserve"> un</w:t>
      </w:r>
    </w:p>
    <w:p w:rsidR="00C21081" w:rsidRPr="00F93575" w:rsidP="00C21081" w14:paraId="7E6CD450" w14:textId="525FD895">
      <w:pPr>
        <w:tabs>
          <w:tab w:val="left" w:pos="1134"/>
        </w:tabs>
        <w:spacing w:before="60"/>
        <w:ind w:firstLine="720"/>
        <w:rPr>
          <w:rFonts w:eastAsia="Calibri" w:cs="Times New Roman"/>
          <w:sz w:val="28"/>
          <w:szCs w:val="28"/>
        </w:rPr>
      </w:pPr>
      <w:r w:rsidRPr="003257A9">
        <w:rPr>
          <w:rFonts w:eastAsia="Calibri" w:cs="Times New Roman"/>
          <w:sz w:val="28"/>
          <w:szCs w:val="28"/>
        </w:rPr>
        <w:t>2)</w:t>
      </w:r>
      <w:r w:rsidRPr="00F93575">
        <w:rPr>
          <w:rFonts w:eastAsia="Calibri" w:cs="Times New Roman"/>
          <w:i/>
          <w:sz w:val="28"/>
          <w:szCs w:val="28"/>
        </w:rPr>
        <w:tab/>
        <w:t>nepieciešamo speciālistu dalījums pa ārstniecības iestādēm</w:t>
      </w:r>
      <w:r>
        <w:rPr>
          <w:rFonts w:eastAsia="Calibri" w:cs="Times New Roman"/>
          <w:i/>
          <w:sz w:val="28"/>
          <w:szCs w:val="28"/>
        </w:rPr>
        <w:t xml:space="preserve"> un atbalstāmajām </w:t>
      </w:r>
      <w:r w:rsidR="00BA6AD2">
        <w:rPr>
          <w:rFonts w:eastAsia="Calibri" w:cs="Times New Roman"/>
          <w:i/>
          <w:sz w:val="28"/>
          <w:szCs w:val="28"/>
        </w:rPr>
        <w:t xml:space="preserve">profesijām un </w:t>
      </w:r>
      <w:r>
        <w:rPr>
          <w:rFonts w:eastAsia="Calibri" w:cs="Times New Roman"/>
          <w:i/>
          <w:sz w:val="28"/>
          <w:szCs w:val="28"/>
        </w:rPr>
        <w:t>specialitātēm</w:t>
      </w:r>
      <w:r w:rsidRPr="00F93575">
        <w:rPr>
          <w:rFonts w:eastAsia="Calibri" w:cs="Times New Roman"/>
          <w:i/>
          <w:sz w:val="28"/>
          <w:szCs w:val="28"/>
        </w:rPr>
        <w:t xml:space="preserve"> </w:t>
      </w:r>
      <w:r w:rsidR="00407D45">
        <w:rPr>
          <w:rFonts w:eastAsia="Calibri" w:cs="Times New Roman"/>
          <w:i/>
          <w:sz w:val="28"/>
          <w:szCs w:val="28"/>
        </w:rPr>
        <w:t>(</w:t>
      </w:r>
      <w:r w:rsidRPr="00407D45" w:rsidR="00407D45">
        <w:rPr>
          <w:rFonts w:eastAsia="Calibri" w:cs="Times New Roman"/>
          <w:i/>
          <w:sz w:val="28"/>
          <w:szCs w:val="28"/>
        </w:rPr>
        <w:t>Noteikumu 39.2.</w:t>
      </w:r>
      <w:r w:rsidR="00F150DE">
        <w:rPr>
          <w:rFonts w:eastAsia="Calibri" w:cs="Times New Roman"/>
          <w:i/>
          <w:sz w:val="28"/>
          <w:szCs w:val="28"/>
        </w:rPr>
        <w:t>apakš</w:t>
      </w:r>
      <w:r w:rsidRPr="00407D45" w:rsidR="00407D45">
        <w:rPr>
          <w:rFonts w:eastAsia="Calibri" w:cs="Times New Roman"/>
          <w:i/>
          <w:sz w:val="28"/>
          <w:szCs w:val="28"/>
        </w:rPr>
        <w:t>pun</w:t>
      </w:r>
      <w:r w:rsidR="00407D45">
        <w:rPr>
          <w:rFonts w:eastAsia="Calibri" w:cs="Times New Roman"/>
          <w:i/>
          <w:sz w:val="28"/>
          <w:szCs w:val="28"/>
        </w:rPr>
        <w:t>k</w:t>
      </w:r>
      <w:r w:rsidRPr="00407D45" w:rsidR="00407D45">
        <w:rPr>
          <w:rFonts w:eastAsia="Calibri" w:cs="Times New Roman"/>
          <w:i/>
          <w:sz w:val="28"/>
          <w:szCs w:val="28"/>
        </w:rPr>
        <w:t>ts</w:t>
      </w:r>
      <w:r w:rsidR="00407D45">
        <w:rPr>
          <w:rFonts w:eastAsia="Calibri" w:cs="Times New Roman"/>
          <w:i/>
          <w:sz w:val="28"/>
          <w:szCs w:val="28"/>
        </w:rPr>
        <w:t xml:space="preserve">) </w:t>
      </w:r>
      <w:r w:rsidRPr="00F93575">
        <w:rPr>
          <w:rFonts w:eastAsia="Calibri" w:cs="Times New Roman"/>
          <w:sz w:val="28"/>
          <w:szCs w:val="28"/>
        </w:rPr>
        <w:t xml:space="preserve">– tiek izstrādāta nepieciešamo speciālistu </w:t>
      </w:r>
      <w:r w:rsidRPr="000753A6">
        <w:rPr>
          <w:rFonts w:eastAsia="Calibri" w:cs="Times New Roman"/>
          <w:sz w:val="28"/>
          <w:szCs w:val="28"/>
        </w:rPr>
        <w:t xml:space="preserve">prognoze dalījumā pa ārstniecības iestādēm un atbalstāmajām </w:t>
      </w:r>
      <w:r w:rsidR="00BA6AD2">
        <w:rPr>
          <w:rFonts w:eastAsia="Calibri" w:cs="Times New Roman"/>
          <w:sz w:val="28"/>
          <w:szCs w:val="28"/>
        </w:rPr>
        <w:t xml:space="preserve">profesijām un </w:t>
      </w:r>
      <w:r w:rsidRPr="000753A6">
        <w:rPr>
          <w:rFonts w:eastAsia="Calibri" w:cs="Times New Roman"/>
          <w:sz w:val="28"/>
          <w:szCs w:val="28"/>
        </w:rPr>
        <w:t>specialitātēm.</w:t>
      </w:r>
    </w:p>
    <w:p w:rsidR="003257A9" w14:paraId="301A0623" w14:textId="77777777"/>
    <w:p w:rsidR="00547061" w14:paraId="63879C54" w14:textId="77777777"/>
    <w:p w:rsidR="00547061" w14:paraId="63ABA910" w14:textId="77777777"/>
    <w:p w:rsidR="00357713" w:rsidRPr="00F93575" w:rsidP="00357713" w14:paraId="716A36F7" w14:textId="77777777">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Pr>
          <w:rFonts w:eastAsia="Calibri" w:cs="Times New Roman"/>
          <w:b/>
          <w:smallCaps/>
          <w:sz w:val="28"/>
          <w:szCs w:val="28"/>
        </w:rPr>
        <w:t>LĀNĀ LIETOTIE SAĪSINĀJUMI</w:t>
      </w:r>
    </w:p>
    <w:p w:rsidR="000405FA" w:rsidRPr="000405FA" w:rsidP="000405FA" w14:paraId="12CBA229" w14:textId="336510AE">
      <w:pPr>
        <w:rPr>
          <w:rFonts w:eastAsia="Calibri" w:cs="Times New Roman"/>
          <w:sz w:val="28"/>
          <w:szCs w:val="28"/>
        </w:rPr>
      </w:pPr>
      <w:r w:rsidRPr="000405FA">
        <w:rPr>
          <w:rFonts w:eastAsia="Calibri" w:cs="Times New Roman"/>
          <w:sz w:val="28"/>
          <w:szCs w:val="28"/>
        </w:rPr>
        <w:t xml:space="preserve">Darba grupa – </w:t>
      </w:r>
      <w:r w:rsidR="006442E4">
        <w:rPr>
          <w:rFonts w:eastAsia="Calibri" w:cs="Times New Roman"/>
          <w:sz w:val="28"/>
          <w:szCs w:val="28"/>
        </w:rPr>
        <w:t xml:space="preserve">cilvēkresursu piesaistes </w:t>
      </w:r>
      <w:r w:rsidRPr="000405FA">
        <w:rPr>
          <w:rFonts w:eastAsia="Calibri" w:cs="Times New Roman"/>
          <w:sz w:val="28"/>
          <w:szCs w:val="28"/>
        </w:rPr>
        <w:t>konsultatīvā darba grupa</w:t>
      </w:r>
    </w:p>
    <w:p w:rsidR="000405FA" w:rsidRPr="0073463E" w:rsidP="000405FA" w14:paraId="2918BF42" w14:textId="77777777">
      <w:pPr>
        <w:rPr>
          <w:rFonts w:eastAsia="Calibri" w:cs="Times New Roman"/>
          <w:sz w:val="28"/>
          <w:szCs w:val="28"/>
        </w:rPr>
      </w:pPr>
      <w:r w:rsidRPr="0073463E">
        <w:rPr>
          <w:rFonts w:eastAsia="Calibri" w:cs="Times New Roman"/>
          <w:sz w:val="28"/>
          <w:szCs w:val="28"/>
        </w:rPr>
        <w:t xml:space="preserve">Kārtība - </w:t>
      </w:r>
      <w:r w:rsidR="001006B5">
        <w:rPr>
          <w:rFonts w:eastAsia="Calibri" w:cs="Times New Roman"/>
          <w:sz w:val="28"/>
          <w:szCs w:val="28"/>
        </w:rPr>
        <w:t>c</w:t>
      </w:r>
      <w:r w:rsidRPr="0073463E">
        <w:rPr>
          <w:rFonts w:eastAsia="Calibri" w:cs="Times New Roman"/>
          <w:sz w:val="28"/>
          <w:szCs w:val="28"/>
        </w:rPr>
        <w:t xml:space="preserve">ilvēkresursu piesaistes kārtība </w:t>
      </w:r>
    </w:p>
    <w:p w:rsidR="000405FA" w:rsidP="000405FA" w14:paraId="356E21F1" w14:textId="77777777">
      <w:pPr>
        <w:rPr>
          <w:rFonts w:eastAsia="Calibri" w:cs="Times New Roman"/>
          <w:sz w:val="28"/>
          <w:szCs w:val="28"/>
        </w:rPr>
      </w:pPr>
      <w:r>
        <w:rPr>
          <w:rFonts w:eastAsia="Calibri" w:cs="Times New Roman"/>
          <w:sz w:val="28"/>
          <w:szCs w:val="28"/>
        </w:rPr>
        <w:t xml:space="preserve">Noteikumi </w:t>
      </w:r>
      <w:r w:rsidR="00A63AEB">
        <w:rPr>
          <w:rFonts w:eastAsia="Calibri" w:cs="Times New Roman"/>
          <w:sz w:val="28"/>
          <w:szCs w:val="28"/>
        </w:rPr>
        <w:t>–</w:t>
      </w:r>
      <w:r>
        <w:rPr>
          <w:rFonts w:eastAsia="Calibri" w:cs="Times New Roman"/>
          <w:sz w:val="28"/>
          <w:szCs w:val="28"/>
        </w:rPr>
        <w:t xml:space="preserve"> </w:t>
      </w:r>
      <w:r w:rsidRPr="008B6894" w:rsidR="0036299D">
        <w:rPr>
          <w:sz w:val="28"/>
          <w:szCs w:val="28"/>
        </w:rPr>
        <w:t>Ministru kabineta 202</w:t>
      </w:r>
      <w:r w:rsidR="0036299D">
        <w:rPr>
          <w:sz w:val="28"/>
          <w:szCs w:val="28"/>
        </w:rPr>
        <w:t>3</w:t>
      </w:r>
      <w:r w:rsidRPr="008B6894" w:rsidR="0036299D">
        <w:rPr>
          <w:sz w:val="28"/>
          <w:szCs w:val="28"/>
        </w:rPr>
        <w:t xml:space="preserve">.gada </w:t>
      </w:r>
      <w:r w:rsidR="0036299D">
        <w:rPr>
          <w:sz w:val="28"/>
          <w:szCs w:val="28"/>
        </w:rPr>
        <w:t>15</w:t>
      </w:r>
      <w:r w:rsidRPr="008B6894" w:rsidR="0036299D">
        <w:rPr>
          <w:sz w:val="28"/>
          <w:szCs w:val="28"/>
        </w:rPr>
        <w:t>.</w:t>
      </w:r>
      <w:r w:rsidR="0036299D">
        <w:rPr>
          <w:sz w:val="28"/>
          <w:szCs w:val="28"/>
        </w:rPr>
        <w:t>augusta</w:t>
      </w:r>
      <w:r w:rsidRPr="008B6894" w:rsidR="0036299D">
        <w:rPr>
          <w:sz w:val="28"/>
          <w:szCs w:val="28"/>
        </w:rPr>
        <w:t xml:space="preserve"> </w:t>
      </w:r>
      <w:r w:rsidRPr="0036299D" w:rsidR="0036299D">
        <w:rPr>
          <w:rFonts w:eastAsia="Calibri" w:cs="Times New Roman"/>
          <w:sz w:val="28"/>
          <w:szCs w:val="28"/>
        </w:rPr>
        <w:t>noteikum</w:t>
      </w:r>
      <w:r w:rsidR="007615B7">
        <w:rPr>
          <w:rFonts w:eastAsia="Calibri" w:cs="Times New Roman"/>
          <w:sz w:val="28"/>
          <w:szCs w:val="28"/>
        </w:rPr>
        <w:t>i</w:t>
      </w:r>
      <w:r w:rsidRPr="0036299D" w:rsidR="0036299D">
        <w:rPr>
          <w:rFonts w:eastAsia="Calibri" w:cs="Times New Roman"/>
          <w:sz w:val="28"/>
          <w:szCs w:val="28"/>
        </w:rPr>
        <w:t xml:space="preserve"> Nr.460 4.1.2.5. pasākuma "Piesaistīt un noturēt ārstniecības personas darbam valsts apmaksāto veselības aprūpes pakalpojumu sektorā, īpaši stacionāros" </w:t>
      </w:r>
      <w:r w:rsidRPr="00C21081">
        <w:rPr>
          <w:rFonts w:eastAsia="Calibri" w:cs="Times New Roman"/>
          <w:sz w:val="28"/>
          <w:szCs w:val="28"/>
        </w:rPr>
        <w:t xml:space="preserve">aprūpes pakalpojumu sektorā, īpaši stacionāros" </w:t>
      </w:r>
    </w:p>
    <w:p w:rsidR="000405FA" w:rsidRPr="0073463E" w:rsidP="000405FA" w14:paraId="5D18E1A8" w14:textId="77777777">
      <w:pPr>
        <w:rPr>
          <w:rFonts w:eastAsia="Calibri" w:cs="Times New Roman"/>
          <w:sz w:val="28"/>
          <w:szCs w:val="28"/>
        </w:rPr>
      </w:pPr>
      <w:r w:rsidRPr="0073463E">
        <w:rPr>
          <w:rFonts w:eastAsia="Calibri" w:cs="Times New Roman"/>
          <w:sz w:val="28"/>
          <w:szCs w:val="28"/>
        </w:rPr>
        <w:t>NVD – Nacionālais veselības dienests</w:t>
      </w:r>
    </w:p>
    <w:p w:rsidR="00B62661" w:rsidP="00F835DB" w14:paraId="74B2DAB9" w14:textId="77777777">
      <w:pPr>
        <w:rPr>
          <w:rFonts w:eastAsia="Calibri" w:cs="Times New Roman"/>
          <w:sz w:val="28"/>
          <w:szCs w:val="28"/>
        </w:rPr>
      </w:pPr>
      <w:r w:rsidRPr="0073463E">
        <w:rPr>
          <w:rFonts w:eastAsia="Calibri" w:cs="Times New Roman"/>
          <w:sz w:val="28"/>
          <w:szCs w:val="28"/>
        </w:rPr>
        <w:t xml:space="preserve">Plāns - </w:t>
      </w:r>
      <w:r w:rsidR="008308DA">
        <w:rPr>
          <w:rFonts w:eastAsia="Calibri" w:cs="Times New Roman"/>
          <w:sz w:val="28"/>
          <w:szCs w:val="28"/>
        </w:rPr>
        <w:t>c</w:t>
      </w:r>
      <w:r w:rsidRPr="00F93575">
        <w:rPr>
          <w:rFonts w:eastAsia="Calibri" w:cs="Times New Roman"/>
          <w:sz w:val="28"/>
          <w:szCs w:val="28"/>
        </w:rPr>
        <w:t>ilvēkresursu piesaistes</w:t>
      </w:r>
      <w:r>
        <w:rPr>
          <w:rFonts w:eastAsia="Calibri" w:cs="Times New Roman"/>
          <w:sz w:val="28"/>
          <w:szCs w:val="28"/>
        </w:rPr>
        <w:t xml:space="preserve"> </w:t>
      </w:r>
      <w:r w:rsidRPr="00F93575">
        <w:rPr>
          <w:rFonts w:eastAsia="Calibri" w:cs="Times New Roman"/>
          <w:sz w:val="28"/>
          <w:szCs w:val="28"/>
        </w:rPr>
        <w:t xml:space="preserve">plāns </w:t>
      </w:r>
    </w:p>
    <w:p w:rsidR="00C333C4" w:rsidP="00F835DB" w14:paraId="0C7DCEDD" w14:textId="77777777">
      <w:pPr>
        <w:rPr>
          <w:rFonts w:eastAsia="Calibri" w:cs="Times New Roman"/>
          <w:sz w:val="28"/>
          <w:szCs w:val="28"/>
        </w:rPr>
      </w:pPr>
      <w:r>
        <w:rPr>
          <w:rFonts w:eastAsia="Calibri" w:cs="Times New Roman"/>
          <w:sz w:val="28"/>
          <w:szCs w:val="28"/>
        </w:rPr>
        <w:t xml:space="preserve">Projekts - </w:t>
      </w:r>
      <w:r w:rsidRPr="00C21081">
        <w:rPr>
          <w:rFonts w:eastAsia="Calibri" w:cs="Times New Roman"/>
          <w:sz w:val="28"/>
          <w:szCs w:val="28"/>
        </w:rPr>
        <w:t>4.1.2.5. pasākum</w:t>
      </w:r>
      <w:r>
        <w:rPr>
          <w:rFonts w:eastAsia="Calibri" w:cs="Times New Roman"/>
          <w:sz w:val="28"/>
          <w:szCs w:val="28"/>
        </w:rPr>
        <w:t>s</w:t>
      </w:r>
      <w:r w:rsidRPr="00C21081">
        <w:rPr>
          <w:rFonts w:eastAsia="Calibri" w:cs="Times New Roman"/>
          <w:sz w:val="28"/>
          <w:szCs w:val="28"/>
        </w:rPr>
        <w:t xml:space="preserve"> "Piesaistīt un noturēt ārstniecības personas darbam valsts apmaksāto veselības aprūpes pakalpojumu sektorā, īpaši stacionāros"</w:t>
      </w:r>
    </w:p>
    <w:p w:rsidR="00270F2A" w:rsidP="00F835DB" w14:paraId="5175BE3D" w14:textId="77777777">
      <w:pPr>
        <w:rPr>
          <w:rFonts w:eastAsia="Calibri" w:cs="Times New Roman"/>
          <w:sz w:val="28"/>
          <w:szCs w:val="28"/>
        </w:rPr>
      </w:pPr>
      <w:r>
        <w:rPr>
          <w:rFonts w:eastAsia="Calibri" w:cs="Times New Roman"/>
          <w:sz w:val="28"/>
          <w:szCs w:val="28"/>
        </w:rPr>
        <w:t>SI – Sadarbības iestāde</w:t>
      </w:r>
    </w:p>
    <w:p w:rsidR="006442E4" w:rsidP="00F835DB" w14:paraId="7443D585" w14:textId="01F4AE23">
      <w:pPr>
        <w:rPr>
          <w:rFonts w:eastAsia="Calibri" w:cs="Times New Roman"/>
          <w:sz w:val="28"/>
          <w:szCs w:val="28"/>
        </w:rPr>
      </w:pPr>
      <w:r>
        <w:rPr>
          <w:rFonts w:eastAsia="Calibri" w:cs="Times New Roman"/>
          <w:sz w:val="28"/>
          <w:szCs w:val="28"/>
        </w:rPr>
        <w:t xml:space="preserve">SAIRIS </w:t>
      </w:r>
      <w:r w:rsidR="00002AC2">
        <w:rPr>
          <w:rFonts w:eastAsia="Calibri" w:cs="Times New Roman"/>
          <w:sz w:val="28"/>
          <w:szCs w:val="28"/>
        </w:rPr>
        <w:t xml:space="preserve">platforma </w:t>
      </w:r>
      <w:r>
        <w:rPr>
          <w:rFonts w:eastAsia="Calibri" w:cs="Times New Roman"/>
          <w:sz w:val="28"/>
          <w:szCs w:val="28"/>
        </w:rPr>
        <w:t xml:space="preserve">- </w:t>
      </w:r>
      <w:r w:rsidRPr="006442E4">
        <w:rPr>
          <w:rFonts w:eastAsia="Calibri" w:cs="Times New Roman"/>
          <w:sz w:val="28"/>
          <w:szCs w:val="28"/>
        </w:rPr>
        <w:t>Stacionāro ārstniecības iestāžu resursu informācijas sistēma</w:t>
      </w:r>
    </w:p>
    <w:p w:rsidR="001006B5" w:rsidRPr="0073463E" w:rsidP="001006B5" w14:paraId="2D100EB7" w14:textId="77777777">
      <w:pPr>
        <w:rPr>
          <w:rFonts w:eastAsia="Calibri" w:cs="Times New Roman"/>
          <w:sz w:val="28"/>
          <w:szCs w:val="28"/>
        </w:rPr>
      </w:pPr>
      <w:r w:rsidRPr="0073463E">
        <w:rPr>
          <w:rFonts w:eastAsia="Calibri" w:cs="Times New Roman"/>
          <w:sz w:val="28"/>
          <w:szCs w:val="28"/>
        </w:rPr>
        <w:t>VI – Veselības inspekcija</w:t>
      </w:r>
    </w:p>
    <w:p w:rsidR="001006B5" w:rsidRPr="0073463E" w:rsidP="001006B5" w14:paraId="5C11532D" w14:textId="77777777">
      <w:pPr>
        <w:rPr>
          <w:rFonts w:eastAsia="Calibri" w:cs="Times New Roman"/>
          <w:sz w:val="28"/>
          <w:szCs w:val="28"/>
        </w:rPr>
      </w:pPr>
      <w:r w:rsidRPr="0073463E">
        <w:rPr>
          <w:rFonts w:eastAsia="Calibri" w:cs="Times New Roman"/>
          <w:sz w:val="28"/>
          <w:szCs w:val="28"/>
        </w:rPr>
        <w:t>VID - Valsts ieņēmumu dienests</w:t>
      </w:r>
    </w:p>
    <w:p w:rsidR="00990E89" w:rsidRPr="0073463E" w:rsidP="00F835DB" w14:paraId="1FB0D73E" w14:textId="77777777">
      <w:pPr>
        <w:rPr>
          <w:rFonts w:eastAsia="Calibri" w:cs="Times New Roman"/>
          <w:sz w:val="28"/>
          <w:szCs w:val="28"/>
        </w:rPr>
      </w:pPr>
      <w:r w:rsidRPr="0073463E">
        <w:rPr>
          <w:rFonts w:eastAsia="Calibri" w:cs="Times New Roman"/>
          <w:sz w:val="28"/>
          <w:szCs w:val="28"/>
        </w:rPr>
        <w:t>VM – Veselības ministrija</w:t>
      </w:r>
    </w:p>
    <w:p w:rsidR="00990E89" w:rsidP="00B62661" w14:paraId="5E3E1C98" w14:textId="77777777">
      <w:pPr>
        <w:ind w:firstLine="0"/>
        <w:rPr>
          <w:rFonts w:eastAsia="Calibri" w:cs="Times New Roman"/>
          <w:sz w:val="28"/>
          <w:szCs w:val="28"/>
        </w:rPr>
      </w:pPr>
    </w:p>
    <w:p w:rsidR="003257A9" w:rsidRPr="00295361" w:rsidP="003257A9" w14:paraId="0FDBE078" w14:textId="77777777">
      <w:pPr>
        <w:pStyle w:val="ListParagraph"/>
        <w:numPr>
          <w:ilvl w:val="0"/>
          <w:numId w:val="4"/>
        </w:numPr>
        <w:jc w:val="center"/>
        <w:rPr>
          <w:b/>
          <w:iCs/>
          <w:sz w:val="32"/>
          <w:szCs w:val="32"/>
        </w:rPr>
      </w:pPr>
      <w:r w:rsidRPr="00295361">
        <w:rPr>
          <w:rFonts w:eastAsia="Times New Roman" w:cs="Times New Roman"/>
          <w:b/>
          <w:iCs/>
          <w:sz w:val="32"/>
          <w:szCs w:val="32"/>
          <w:lang w:eastAsia="lv-LV"/>
        </w:rPr>
        <w:t>Plānotās kompensāciju pretendentu</w:t>
      </w:r>
      <w:r w:rsidRPr="00295361">
        <w:rPr>
          <w:rFonts w:eastAsia="Calibri" w:cs="Times New Roman"/>
          <w:b/>
          <w:iCs/>
          <w:sz w:val="32"/>
          <w:szCs w:val="32"/>
        </w:rPr>
        <w:t xml:space="preserve"> </w:t>
      </w:r>
      <w:r w:rsidRPr="00295361">
        <w:rPr>
          <w:rFonts w:eastAsia="Times New Roman" w:cs="Times New Roman"/>
          <w:b/>
          <w:iCs/>
          <w:sz w:val="32"/>
          <w:szCs w:val="32"/>
          <w:lang w:eastAsia="lv-LV"/>
        </w:rPr>
        <w:t>atlases</w:t>
      </w:r>
    </w:p>
    <w:p w:rsidR="00FD71EA" w:rsidRPr="00B52CFE" w:rsidP="00FD71EA" w14:paraId="013F08A1" w14:textId="77777777">
      <w:pPr>
        <w:pStyle w:val="ListParagraph"/>
        <w:ind w:left="1069" w:firstLine="0"/>
        <w:rPr>
          <w:b/>
          <w:iCs/>
          <w:sz w:val="28"/>
          <w:szCs w:val="28"/>
        </w:rPr>
      </w:pPr>
    </w:p>
    <w:tbl>
      <w:tblPr>
        <w:tblW w:w="5809"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tblPr>
      <w:tblGrid>
        <w:gridCol w:w="1988"/>
        <w:gridCol w:w="1701"/>
        <w:gridCol w:w="1418"/>
        <w:gridCol w:w="3750"/>
        <w:gridCol w:w="1492"/>
      </w:tblGrid>
      <w:tr w14:paraId="417DECA2" w14:textId="77777777" w:rsidTr="00A63F11">
        <w:tblPrEx>
          <w:tblW w:w="5809"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tblPrEx>
        <w:trPr>
          <w:trHeight w:val="60"/>
        </w:trPr>
        <w:tc>
          <w:tcPr>
            <w:tcW w:w="960"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673BBF" w:rsidP="007D620E" w14:paraId="6A3AC255" w14:textId="77777777">
            <w:pPr>
              <w:ind w:firstLine="0"/>
              <w:jc w:val="center"/>
              <w:rPr>
                <w:rFonts w:eastAsia="Times New Roman" w:cs="Times New Roman"/>
                <w:b/>
                <w:sz w:val="26"/>
                <w:szCs w:val="26"/>
                <w:lang w:eastAsia="lv-LV"/>
              </w:rPr>
            </w:pPr>
            <w:r w:rsidRPr="00673BBF">
              <w:rPr>
                <w:rFonts w:eastAsia="Times New Roman" w:cs="Times New Roman"/>
                <w:b/>
                <w:sz w:val="26"/>
                <w:szCs w:val="26"/>
                <w:lang w:eastAsia="lv-LV"/>
              </w:rPr>
              <w:t>Pasākums</w:t>
            </w:r>
          </w:p>
        </w:tc>
        <w:tc>
          <w:tcPr>
            <w:tcW w:w="82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673BBF" w:rsidP="007D620E" w14:paraId="6B3E1969" w14:textId="77777777">
            <w:pPr>
              <w:pStyle w:val="ListParagraph"/>
              <w:tabs>
                <w:tab w:val="left" w:pos="190"/>
              </w:tabs>
              <w:ind w:left="25" w:firstLine="61"/>
              <w:jc w:val="center"/>
              <w:rPr>
                <w:rFonts w:cs="Times New Roman"/>
                <w:b/>
                <w:sz w:val="26"/>
                <w:szCs w:val="26"/>
                <w:lang w:eastAsia="lv-LV"/>
              </w:rPr>
            </w:pPr>
            <w:r w:rsidRPr="00673BBF">
              <w:rPr>
                <w:rFonts w:cs="Times New Roman"/>
                <w:b/>
                <w:sz w:val="26"/>
                <w:szCs w:val="26"/>
                <w:lang w:eastAsia="lv-LV"/>
              </w:rPr>
              <w:t>Izpildes termiņš</w:t>
            </w:r>
          </w:p>
        </w:tc>
        <w:tc>
          <w:tcPr>
            <w:tcW w:w="685"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673BBF" w:rsidP="007D620E" w14:paraId="4861B0FA" w14:textId="77777777">
            <w:pPr>
              <w:pStyle w:val="ListParagraph"/>
              <w:tabs>
                <w:tab w:val="left" w:pos="144"/>
              </w:tabs>
              <w:ind w:left="144" w:firstLine="0"/>
              <w:jc w:val="center"/>
              <w:rPr>
                <w:rFonts w:eastAsia="Calibri" w:cs="Times New Roman"/>
                <w:b/>
                <w:sz w:val="26"/>
                <w:szCs w:val="26"/>
                <w:lang w:eastAsia="lv-LV"/>
              </w:rPr>
            </w:pPr>
            <w:r w:rsidRPr="00673BBF">
              <w:rPr>
                <w:rFonts w:eastAsia="Calibri" w:cs="Times New Roman"/>
                <w:b/>
                <w:sz w:val="26"/>
                <w:szCs w:val="26"/>
                <w:lang w:eastAsia="lv-LV"/>
              </w:rPr>
              <w:t>Atbildīgā institūcija</w:t>
            </w:r>
          </w:p>
        </w:tc>
        <w:tc>
          <w:tcPr>
            <w:tcW w:w="181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673BBF" w:rsidP="007D620E" w14:paraId="66CF4CF2" w14:textId="77777777">
            <w:pPr>
              <w:pStyle w:val="ListParagraph"/>
              <w:tabs>
                <w:tab w:val="left" w:pos="196"/>
              </w:tabs>
              <w:ind w:left="196" w:firstLine="33"/>
              <w:jc w:val="center"/>
              <w:rPr>
                <w:rFonts w:cs="Times New Roman"/>
                <w:b/>
                <w:sz w:val="26"/>
                <w:szCs w:val="26"/>
                <w:lang w:eastAsia="lv-LV"/>
              </w:rPr>
            </w:pPr>
            <w:r w:rsidRPr="00673BBF">
              <w:rPr>
                <w:rFonts w:cs="Times New Roman"/>
                <w:b/>
                <w:sz w:val="26"/>
                <w:szCs w:val="26"/>
                <w:lang w:eastAsia="lv-LV"/>
              </w:rPr>
              <w:t>Tiešie darbības rezultāti</w:t>
            </w:r>
          </w:p>
        </w:tc>
        <w:tc>
          <w:tcPr>
            <w:tcW w:w="721"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673BBF" w:rsidP="007D620E" w14:paraId="39C7CFDC" w14:textId="77777777">
            <w:pPr>
              <w:pStyle w:val="ListParagraph"/>
              <w:tabs>
                <w:tab w:val="left" w:pos="238"/>
              </w:tabs>
              <w:ind w:left="44" w:hanging="17"/>
              <w:jc w:val="center"/>
              <w:rPr>
                <w:rFonts w:cs="Times New Roman"/>
                <w:b/>
                <w:sz w:val="26"/>
                <w:szCs w:val="26"/>
                <w:lang w:eastAsia="lv-LV"/>
              </w:rPr>
            </w:pPr>
            <w:r w:rsidRPr="00673BBF">
              <w:rPr>
                <w:rFonts w:cs="Times New Roman"/>
                <w:b/>
                <w:sz w:val="26"/>
                <w:szCs w:val="26"/>
                <w:lang w:eastAsia="lv-LV"/>
              </w:rPr>
              <w:t>Iesaistītās iestādes</w:t>
            </w:r>
          </w:p>
        </w:tc>
      </w:tr>
      <w:tr w14:paraId="34D91E60" w14:textId="77777777" w:rsidTr="00A63F11">
        <w:tblPrEx>
          <w:tblW w:w="5809" w:type="pct"/>
          <w:tblInd w:w="-717" w:type="dxa"/>
          <w:tblLayout w:type="fixed"/>
          <w:tblCellMar>
            <w:left w:w="57" w:type="dxa"/>
            <w:right w:w="57" w:type="dxa"/>
          </w:tblCellMar>
          <w:tblLook w:val="00A0"/>
        </w:tblPrEx>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46705D" w:rsidP="0046705D" w14:paraId="16EBE828" w14:textId="77777777">
            <w:pPr>
              <w:ind w:firstLine="0"/>
              <w:rPr>
                <w:rFonts w:eastAsia="Calibri" w:cs="Times New Roman"/>
                <w:bCs/>
                <w:sz w:val="28"/>
                <w:szCs w:val="28"/>
                <w:lang w:eastAsia="lv-LV"/>
              </w:rPr>
            </w:pPr>
            <w:r w:rsidRPr="0046705D">
              <w:rPr>
                <w:rFonts w:eastAsia="Calibri" w:cs="Times New Roman"/>
                <w:bCs/>
                <w:sz w:val="28"/>
                <w:szCs w:val="28"/>
                <w:lang w:eastAsia="lv-LV"/>
              </w:rPr>
              <w:t>1.1.Pretendentu pieteikšanās</w:t>
            </w:r>
          </w:p>
          <w:p w:rsidR="003257A9" w:rsidRPr="0046705D" w:rsidP="0046705D" w14:paraId="7336102F" w14:textId="77777777">
            <w:pPr>
              <w:rPr>
                <w:rFonts w:eastAsia="Calibri" w:cs="Times New Roman"/>
                <w:bCs/>
                <w:sz w:val="28"/>
                <w:szCs w:val="28"/>
                <w:lang w:eastAsia="lv-LV"/>
              </w:rPr>
            </w:pP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46705D" w:rsidP="0046705D" w14:paraId="7C17CA1D" w14:textId="4B81B150">
            <w:pPr>
              <w:pStyle w:val="ListParagraph"/>
              <w:tabs>
                <w:tab w:val="left" w:pos="190"/>
              </w:tabs>
              <w:ind w:left="25" w:firstLine="0"/>
              <w:rPr>
                <w:rFonts w:eastAsia="Calibri" w:cs="Times New Roman"/>
                <w:bCs/>
                <w:sz w:val="28"/>
                <w:szCs w:val="28"/>
                <w:lang w:eastAsia="lv-LV"/>
              </w:rPr>
            </w:pPr>
            <w:r>
              <w:rPr>
                <w:rFonts w:eastAsia="Calibri" w:cs="Times New Roman"/>
                <w:bCs/>
                <w:sz w:val="28"/>
                <w:szCs w:val="28"/>
                <w:lang w:eastAsia="lv-LV"/>
              </w:rPr>
              <w:t>23</w:t>
            </w:r>
            <w:r w:rsidRPr="0046705D" w:rsidR="00D50A82">
              <w:rPr>
                <w:rFonts w:eastAsia="Calibri" w:cs="Times New Roman"/>
                <w:bCs/>
                <w:sz w:val="28"/>
                <w:szCs w:val="28"/>
                <w:lang w:eastAsia="lv-LV"/>
              </w:rPr>
              <w:t>.0</w:t>
            </w:r>
            <w:r>
              <w:rPr>
                <w:rFonts w:eastAsia="Calibri" w:cs="Times New Roman"/>
                <w:bCs/>
                <w:sz w:val="28"/>
                <w:szCs w:val="28"/>
                <w:lang w:eastAsia="lv-LV"/>
              </w:rPr>
              <w:t>8</w:t>
            </w:r>
            <w:r w:rsidRPr="0046705D" w:rsidR="00D50A82">
              <w:rPr>
                <w:rFonts w:eastAsia="Calibri" w:cs="Times New Roman"/>
                <w:bCs/>
                <w:sz w:val="28"/>
                <w:szCs w:val="28"/>
                <w:lang w:eastAsia="lv-LV"/>
              </w:rPr>
              <w:t>.2024.-</w:t>
            </w:r>
            <w:r w:rsidRPr="0046705D" w:rsidR="00B9707B">
              <w:rPr>
                <w:rFonts w:eastAsia="Calibri" w:cs="Times New Roman"/>
                <w:bCs/>
                <w:sz w:val="28"/>
                <w:szCs w:val="28"/>
                <w:lang w:eastAsia="lv-LV"/>
              </w:rPr>
              <w:t xml:space="preserve"> 31.</w:t>
            </w:r>
            <w:r w:rsidRPr="0046705D" w:rsidR="00D50A82">
              <w:rPr>
                <w:rFonts w:eastAsia="Calibri" w:cs="Times New Roman"/>
                <w:bCs/>
                <w:sz w:val="28"/>
                <w:szCs w:val="28"/>
                <w:lang w:eastAsia="lv-LV"/>
              </w:rPr>
              <w:t>12.202</w:t>
            </w:r>
            <w:r w:rsidR="005E5497">
              <w:rPr>
                <w:rFonts w:eastAsia="Calibri" w:cs="Times New Roman"/>
                <w:bCs/>
                <w:sz w:val="28"/>
                <w:szCs w:val="28"/>
                <w:lang w:eastAsia="lv-LV"/>
              </w:rPr>
              <w:t>9</w:t>
            </w:r>
            <w:r w:rsidRPr="0046705D" w:rsidR="00D50A82">
              <w:rPr>
                <w:rFonts w:eastAsia="Calibri" w:cs="Times New Roman"/>
                <w:bCs/>
                <w:sz w:val="28"/>
                <w:szCs w:val="28"/>
                <w:lang w:eastAsia="lv-LV"/>
              </w:rPr>
              <w:t xml:space="preserve">. </w:t>
            </w:r>
            <w:r w:rsidRPr="0046705D" w:rsidR="00B9707B">
              <w:rPr>
                <w:rFonts w:eastAsia="Calibri" w:cs="Times New Roman"/>
                <w:bCs/>
                <w:sz w:val="28"/>
                <w:szCs w:val="28"/>
                <w:lang w:eastAsia="lv-LV"/>
              </w:rPr>
              <w:t>vai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46705D" w:rsidP="0046705D" w14:paraId="37B1C23B" w14:textId="77777777">
            <w:pPr>
              <w:pStyle w:val="ListParagraph"/>
              <w:tabs>
                <w:tab w:val="left" w:pos="308"/>
              </w:tabs>
              <w:ind w:left="308" w:firstLine="0"/>
              <w:rPr>
                <w:rFonts w:eastAsia="Calibri" w:cs="Times New Roman"/>
                <w:bCs/>
                <w:sz w:val="28"/>
                <w:szCs w:val="28"/>
                <w:lang w:eastAsia="lv-LV"/>
              </w:rPr>
            </w:pPr>
            <w:r w:rsidRPr="0046705D">
              <w:rPr>
                <w:rFonts w:eastAsia="Calibri" w:cs="Times New Roman"/>
                <w:bCs/>
                <w:sz w:val="28"/>
                <w:szCs w:val="28"/>
                <w:lang w:eastAsia="lv-LV"/>
              </w:rPr>
              <w:t>VM</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46705D" w:rsidP="0046705D" w14:paraId="3975297A" w14:textId="6A72171A">
            <w:pPr>
              <w:tabs>
                <w:tab w:val="left" w:pos="196"/>
              </w:tabs>
              <w:ind w:firstLine="0"/>
              <w:rPr>
                <w:rFonts w:eastAsia="Calibri" w:cs="Times New Roman"/>
                <w:bCs/>
                <w:sz w:val="28"/>
                <w:szCs w:val="28"/>
                <w:lang w:eastAsia="lv-LV"/>
              </w:rPr>
            </w:pPr>
            <w:r>
              <w:rPr>
                <w:rFonts w:eastAsia="Calibri" w:cs="Times New Roman"/>
                <w:bCs/>
                <w:sz w:val="28"/>
                <w:szCs w:val="28"/>
                <w:lang w:eastAsia="lv-LV"/>
              </w:rPr>
              <w:t>1.</w:t>
            </w:r>
            <w:r w:rsidRPr="0046705D">
              <w:rPr>
                <w:rFonts w:eastAsia="Calibri" w:cs="Times New Roman"/>
                <w:bCs/>
                <w:sz w:val="28"/>
                <w:szCs w:val="28"/>
                <w:lang w:eastAsia="lv-LV"/>
              </w:rPr>
              <w:t xml:space="preserve">Pretendentu pieteikšanās atbilstoši </w:t>
            </w:r>
            <w:r w:rsidRPr="0046705D" w:rsidR="00965AF3">
              <w:rPr>
                <w:rFonts w:eastAsia="Calibri" w:cs="Times New Roman"/>
                <w:bCs/>
                <w:sz w:val="28"/>
                <w:szCs w:val="28"/>
                <w:lang w:eastAsia="lv-LV"/>
              </w:rPr>
              <w:t>Kārtība</w:t>
            </w:r>
            <w:r w:rsidRPr="0046705D" w:rsidR="005F46F3">
              <w:rPr>
                <w:rFonts w:eastAsia="Calibri" w:cs="Times New Roman"/>
                <w:bCs/>
                <w:sz w:val="28"/>
                <w:szCs w:val="28"/>
                <w:lang w:eastAsia="lv-LV"/>
              </w:rPr>
              <w:t>i</w:t>
            </w:r>
            <w:r w:rsidR="00547061">
              <w:rPr>
                <w:rFonts w:eastAsia="Calibri" w:cs="Times New Roman"/>
                <w:bCs/>
                <w:sz w:val="28"/>
                <w:szCs w:val="28"/>
                <w:lang w:eastAsia="lv-LV"/>
              </w:rPr>
              <w:t>.</w:t>
            </w:r>
          </w:p>
          <w:p w:rsidR="003257A9" w:rsidRPr="0046705D" w:rsidP="006442E4" w14:paraId="2A119BFE" w14:textId="169735A6">
            <w:pPr>
              <w:tabs>
                <w:tab w:val="left" w:pos="196"/>
              </w:tabs>
              <w:ind w:firstLine="0"/>
              <w:rPr>
                <w:rFonts w:eastAsia="Calibri" w:cs="Times New Roman"/>
                <w:bCs/>
                <w:sz w:val="28"/>
                <w:szCs w:val="28"/>
                <w:lang w:eastAsia="lv-LV"/>
              </w:rPr>
            </w:pPr>
            <w:r>
              <w:rPr>
                <w:rFonts w:eastAsia="Calibri" w:cs="Times New Roman"/>
                <w:bCs/>
                <w:sz w:val="28"/>
                <w:szCs w:val="28"/>
                <w:lang w:eastAsia="lv-LV"/>
              </w:rPr>
              <w:t>2.</w:t>
            </w:r>
            <w:r w:rsidR="006442E4">
              <w:rPr>
                <w:rFonts w:eastAsia="Calibri" w:cs="Times New Roman"/>
                <w:bCs/>
                <w:sz w:val="28"/>
                <w:szCs w:val="28"/>
                <w:lang w:eastAsia="lv-LV"/>
              </w:rPr>
              <w:t xml:space="preserve"> </w:t>
            </w:r>
            <w:r w:rsidR="00547061">
              <w:rPr>
                <w:rFonts w:eastAsia="Calibri" w:cs="Times New Roman"/>
                <w:bCs/>
                <w:sz w:val="28"/>
                <w:szCs w:val="28"/>
                <w:lang w:eastAsia="lv-LV"/>
              </w:rPr>
              <w:t>S</w:t>
            </w:r>
            <w:r w:rsidR="006442E4">
              <w:rPr>
                <w:rFonts w:eastAsia="Calibri" w:cs="Times New Roman"/>
                <w:bCs/>
                <w:sz w:val="28"/>
                <w:szCs w:val="28"/>
                <w:lang w:eastAsia="lv-LV"/>
              </w:rPr>
              <w:t>askaņā ar Noteikumos noteikto</w:t>
            </w:r>
            <w:r w:rsidR="00547061">
              <w:rPr>
                <w:rFonts w:eastAsia="Calibri" w:cs="Times New Roman"/>
                <w:bCs/>
                <w:sz w:val="28"/>
                <w:szCs w:val="28"/>
                <w:lang w:eastAsia="lv-LV"/>
              </w:rPr>
              <w:t>.</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46705D" w:rsidP="0046705D" w14:paraId="009A270F" w14:textId="77777777">
            <w:pPr>
              <w:pStyle w:val="ListParagraph"/>
              <w:tabs>
                <w:tab w:val="left" w:pos="238"/>
              </w:tabs>
              <w:ind w:left="44" w:firstLine="0"/>
              <w:rPr>
                <w:rFonts w:eastAsia="Calibri" w:cs="Times New Roman"/>
                <w:bCs/>
                <w:sz w:val="28"/>
                <w:szCs w:val="28"/>
                <w:lang w:eastAsia="lv-LV"/>
              </w:rPr>
            </w:pPr>
            <w:r w:rsidRPr="0046705D">
              <w:rPr>
                <w:rFonts w:eastAsia="Calibri" w:cs="Times New Roman"/>
                <w:bCs/>
                <w:sz w:val="28"/>
                <w:szCs w:val="28"/>
                <w:lang w:eastAsia="lv-LV"/>
              </w:rPr>
              <w:t>NVD</w:t>
            </w:r>
          </w:p>
        </w:tc>
      </w:tr>
      <w:tr w14:paraId="7DA91574" w14:textId="77777777" w:rsidTr="00A63F11">
        <w:tblPrEx>
          <w:tblW w:w="5809" w:type="pct"/>
          <w:tblInd w:w="-717" w:type="dxa"/>
          <w:tblLayout w:type="fixed"/>
          <w:tblCellMar>
            <w:left w:w="57" w:type="dxa"/>
            <w:right w:w="57" w:type="dxa"/>
          </w:tblCellMar>
          <w:tblLook w:val="00A0"/>
        </w:tblPrEx>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673BBF" w:rsidP="007D620E" w14:paraId="086F1E00" w14:textId="77777777">
            <w:pPr>
              <w:ind w:firstLine="0"/>
              <w:jc w:val="left"/>
              <w:rPr>
                <w:rFonts w:eastAsia="Times New Roman" w:cs="Times New Roman"/>
                <w:bCs/>
                <w:sz w:val="26"/>
                <w:szCs w:val="26"/>
                <w:lang w:eastAsia="lv-LV"/>
              </w:rPr>
            </w:pPr>
            <w:r w:rsidRPr="00673BBF">
              <w:rPr>
                <w:rFonts w:eastAsia="Times New Roman" w:cs="Times New Roman"/>
                <w:bCs/>
                <w:sz w:val="26"/>
                <w:szCs w:val="26"/>
                <w:lang w:eastAsia="lv-LV"/>
              </w:rPr>
              <w:t>1.2.Pretendentu izvērtēšana</w:t>
            </w:r>
          </w:p>
          <w:p w:rsidR="003257A9" w:rsidRPr="00673BBF" w:rsidP="007D620E" w14:paraId="29DE8BCE" w14:textId="77777777">
            <w:pPr>
              <w:jc w:val="left"/>
              <w:rPr>
                <w:rFonts w:eastAsia="Times New Roman" w:cs="Times New Roman"/>
                <w:bCs/>
                <w:sz w:val="26"/>
                <w:szCs w:val="26"/>
                <w:lang w:eastAsia="lv-LV"/>
              </w:rPr>
            </w:pP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3257A9" w:rsidP="007D620E" w14:paraId="59A61698" w14:textId="77777777">
            <w:pPr>
              <w:pStyle w:val="ListParagraph"/>
              <w:tabs>
                <w:tab w:val="left" w:pos="190"/>
              </w:tabs>
              <w:ind w:left="25" w:firstLine="0"/>
              <w:jc w:val="left"/>
              <w:rPr>
                <w:rFonts w:cs="Times New Roman"/>
                <w:color w:val="FF0000"/>
                <w:sz w:val="26"/>
                <w:szCs w:val="26"/>
                <w:lang w:eastAsia="lv-LV"/>
              </w:rPr>
            </w:pPr>
            <w:r>
              <w:rPr>
                <w:rFonts w:cs="Times New Roman"/>
                <w:sz w:val="28"/>
                <w:szCs w:val="28"/>
              </w:rPr>
              <w:t>23.08</w:t>
            </w:r>
            <w:r w:rsidR="004F6917">
              <w:rPr>
                <w:rFonts w:cs="Times New Roman"/>
                <w:sz w:val="28"/>
                <w:szCs w:val="28"/>
              </w:rPr>
              <w:t>.2024.-</w:t>
            </w:r>
            <w:r w:rsidRPr="008B6894" w:rsidR="004F6917">
              <w:rPr>
                <w:rFonts w:cs="Times New Roman"/>
                <w:sz w:val="28"/>
                <w:szCs w:val="28"/>
              </w:rPr>
              <w:t xml:space="preserve"> 31.</w:t>
            </w:r>
            <w:r w:rsidR="004F6917">
              <w:rPr>
                <w:rFonts w:cs="Times New Roman"/>
                <w:sz w:val="28"/>
                <w:szCs w:val="28"/>
              </w:rPr>
              <w:t>12.202</w:t>
            </w:r>
            <w:r w:rsidR="005E5497">
              <w:rPr>
                <w:rFonts w:cs="Times New Roman"/>
                <w:sz w:val="28"/>
                <w:szCs w:val="28"/>
              </w:rPr>
              <w:t>9</w:t>
            </w:r>
            <w:r w:rsidR="004F6917">
              <w:rPr>
                <w:rFonts w:cs="Times New Roman"/>
                <w:sz w:val="28"/>
                <w:szCs w:val="28"/>
              </w:rPr>
              <w:t xml:space="preserve">. </w:t>
            </w:r>
            <w:r w:rsidRPr="003F0FD7" w:rsidR="004F6917">
              <w:rPr>
                <w:rFonts w:cs="Times New Roman"/>
                <w:i/>
                <w:iCs/>
                <w:sz w:val="28"/>
                <w:szCs w:val="28"/>
              </w:rPr>
              <w:t>vai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D620E" w14:paraId="53BDA29E" w14:textId="77777777">
            <w:pPr>
              <w:pStyle w:val="ListParagraph"/>
              <w:tabs>
                <w:tab w:val="left" w:pos="238"/>
              </w:tabs>
              <w:ind w:left="44" w:firstLine="0"/>
              <w:jc w:val="left"/>
              <w:rPr>
                <w:rFonts w:cs="Times New Roman"/>
                <w:sz w:val="26"/>
                <w:szCs w:val="26"/>
                <w:lang w:eastAsia="lv-LV"/>
              </w:rPr>
            </w:pPr>
            <w:r w:rsidRPr="0073463E">
              <w:rPr>
                <w:rFonts w:cs="Times New Roman"/>
                <w:sz w:val="26"/>
                <w:szCs w:val="26"/>
                <w:lang w:eastAsia="lv-LV"/>
              </w:rPr>
              <w:t>VM, NVD</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E6589C" w:rsidP="00E6589C" w14:paraId="2D145E04" w14:textId="794582BE">
            <w:pPr>
              <w:pStyle w:val="ListParagraph"/>
              <w:numPr>
                <w:ilvl w:val="0"/>
                <w:numId w:val="2"/>
              </w:numPr>
              <w:tabs>
                <w:tab w:val="left" w:pos="196"/>
              </w:tabs>
              <w:ind w:left="357" w:hanging="357"/>
              <w:rPr>
                <w:rFonts w:cs="Times New Roman"/>
                <w:sz w:val="28"/>
                <w:szCs w:val="28"/>
                <w:lang w:eastAsia="lv-LV"/>
              </w:rPr>
            </w:pPr>
            <w:r w:rsidRPr="00E6589C">
              <w:rPr>
                <w:rFonts w:cs="Times New Roman"/>
                <w:sz w:val="28"/>
                <w:szCs w:val="28"/>
                <w:lang w:eastAsia="lv-LV"/>
              </w:rPr>
              <w:t xml:space="preserve">Pretendentu izvērtēšana atbilstoši </w:t>
            </w:r>
            <w:r w:rsidRPr="00E6589C" w:rsidR="00965AF3">
              <w:rPr>
                <w:rFonts w:cs="Times New Roman"/>
                <w:sz w:val="28"/>
                <w:szCs w:val="28"/>
                <w:lang w:eastAsia="lv-LV"/>
              </w:rPr>
              <w:t>K</w:t>
            </w:r>
            <w:r w:rsidRPr="00E6589C">
              <w:rPr>
                <w:rFonts w:cs="Times New Roman"/>
                <w:sz w:val="28"/>
                <w:szCs w:val="28"/>
                <w:lang w:eastAsia="lv-LV"/>
              </w:rPr>
              <w:t>ārtībai</w:t>
            </w:r>
            <w:r w:rsidR="00547061">
              <w:rPr>
                <w:rFonts w:cs="Times New Roman"/>
                <w:sz w:val="28"/>
                <w:szCs w:val="28"/>
                <w:lang w:eastAsia="lv-LV"/>
              </w:rPr>
              <w:t>.</w:t>
            </w:r>
          </w:p>
          <w:p w:rsidR="003257A9" w:rsidRPr="00E6589C" w:rsidP="000D28B0" w14:paraId="01679866" w14:textId="159E9949">
            <w:pPr>
              <w:pStyle w:val="ListParagraph"/>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Nepieciešamās informācijas p</w:t>
            </w:r>
            <w:r w:rsidRPr="00E6589C" w:rsidR="00270F2A">
              <w:rPr>
                <w:rFonts w:cs="Times New Roman"/>
                <w:sz w:val="28"/>
                <w:szCs w:val="28"/>
                <w:lang w:eastAsia="lv-LV"/>
              </w:rPr>
              <w:t>ieprasīšana no</w:t>
            </w:r>
            <w:r w:rsidRPr="00E6589C">
              <w:rPr>
                <w:rFonts w:cs="Times New Roman"/>
                <w:sz w:val="28"/>
                <w:szCs w:val="28"/>
                <w:lang w:eastAsia="lv-LV"/>
              </w:rPr>
              <w:t xml:space="preserve"> NVD</w:t>
            </w:r>
            <w:r w:rsidRPr="00E6589C" w:rsidR="002C6DCB">
              <w:rPr>
                <w:rFonts w:cs="Times New Roman"/>
                <w:sz w:val="28"/>
                <w:szCs w:val="28"/>
                <w:lang w:eastAsia="lv-LV"/>
              </w:rPr>
              <w:t xml:space="preserve">, </w:t>
            </w:r>
            <w:r w:rsidRPr="00E6589C" w:rsidR="00BC4176">
              <w:rPr>
                <w:rFonts w:cs="Times New Roman"/>
                <w:sz w:val="28"/>
                <w:szCs w:val="28"/>
                <w:lang w:eastAsia="lv-LV"/>
              </w:rPr>
              <w:t xml:space="preserve">VI, </w:t>
            </w:r>
            <w:r w:rsidRPr="00E6589C" w:rsidR="002C6DCB">
              <w:rPr>
                <w:rFonts w:cs="Times New Roman"/>
                <w:sz w:val="28"/>
                <w:szCs w:val="28"/>
                <w:lang w:eastAsia="lv-LV"/>
              </w:rPr>
              <w:t>VID</w:t>
            </w:r>
            <w:r w:rsidR="00547061">
              <w:rPr>
                <w:rFonts w:cs="Times New Roman"/>
                <w:sz w:val="28"/>
                <w:szCs w:val="28"/>
                <w:lang w:eastAsia="lv-LV"/>
              </w:rPr>
              <w:t xml:space="preserve"> </w:t>
            </w:r>
            <w:r w:rsidRPr="00E6589C" w:rsidR="002C6DCB">
              <w:rPr>
                <w:rFonts w:cs="Times New Roman"/>
                <w:sz w:val="28"/>
                <w:szCs w:val="28"/>
                <w:lang w:eastAsia="lv-LV"/>
              </w:rPr>
              <w:t>un pēc vajadzības no citām iestādēm, ievērojot Fizisko personu datu a</w:t>
            </w:r>
            <w:r w:rsidRPr="00E6589C" w:rsidR="00270F2A">
              <w:rPr>
                <w:rFonts w:cs="Times New Roman"/>
                <w:sz w:val="28"/>
                <w:szCs w:val="28"/>
                <w:lang w:eastAsia="lv-LV"/>
              </w:rPr>
              <w:t>pstrādes</w:t>
            </w:r>
            <w:r w:rsidRPr="00E6589C" w:rsidR="002C6DCB">
              <w:rPr>
                <w:rFonts w:cs="Times New Roman"/>
                <w:sz w:val="28"/>
                <w:szCs w:val="28"/>
                <w:lang w:eastAsia="lv-LV"/>
              </w:rPr>
              <w:t xml:space="preserve"> likumu</w:t>
            </w:r>
            <w:r w:rsidR="00547061">
              <w:rPr>
                <w:rFonts w:cs="Times New Roman"/>
                <w:sz w:val="28"/>
                <w:szCs w:val="28"/>
                <w:lang w:eastAsia="lv-LV"/>
              </w:rPr>
              <w:t>.</w:t>
            </w:r>
          </w:p>
          <w:p w:rsidR="003257A9" w:rsidRPr="00E6589C" w:rsidP="000D28B0" w14:paraId="7E4E2577" w14:textId="2FA0FBD7">
            <w:pPr>
              <w:pStyle w:val="ListParagraph"/>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Darba grupas sēd</w:t>
            </w:r>
            <w:r w:rsidRPr="00E6589C" w:rsidR="002E278D">
              <w:rPr>
                <w:rFonts w:cs="Times New Roman"/>
                <w:sz w:val="28"/>
                <w:szCs w:val="28"/>
                <w:lang w:eastAsia="lv-LV"/>
              </w:rPr>
              <w:t xml:space="preserve">ē </w:t>
            </w:r>
            <w:r w:rsidRPr="00E6589C" w:rsidR="009C2480">
              <w:rPr>
                <w:rFonts w:cs="Times New Roman"/>
                <w:sz w:val="28"/>
                <w:szCs w:val="28"/>
                <w:lang w:eastAsia="lv-LV"/>
              </w:rPr>
              <w:t>tiek lemts</w:t>
            </w:r>
            <w:r w:rsidRPr="00E6589C" w:rsidR="00194887">
              <w:rPr>
                <w:rFonts w:cs="Times New Roman"/>
                <w:sz w:val="28"/>
                <w:szCs w:val="28"/>
                <w:lang w:eastAsia="lv-LV"/>
              </w:rPr>
              <w:t xml:space="preserve"> </w:t>
            </w:r>
            <w:r w:rsidRPr="00E6589C">
              <w:rPr>
                <w:rFonts w:cs="Times New Roman"/>
                <w:sz w:val="28"/>
                <w:szCs w:val="28"/>
                <w:lang w:eastAsia="lv-LV"/>
              </w:rPr>
              <w:t>par pretendentu atbilstību kompensācijas saņemšanai</w:t>
            </w:r>
            <w:r w:rsidR="00547061">
              <w:rPr>
                <w:rFonts w:cs="Times New Roman"/>
                <w:sz w:val="28"/>
                <w:szCs w:val="28"/>
                <w:lang w:eastAsia="lv-LV"/>
              </w:rPr>
              <w:t>.</w:t>
            </w:r>
          </w:p>
          <w:p w:rsidR="00D31012" w:rsidRPr="00E6589C" w:rsidP="000D28B0" w14:paraId="17005114" w14:textId="77777777">
            <w:pPr>
              <w:pStyle w:val="ListParagraph"/>
              <w:numPr>
                <w:ilvl w:val="0"/>
                <w:numId w:val="2"/>
              </w:numPr>
              <w:tabs>
                <w:tab w:val="left" w:pos="196"/>
              </w:tabs>
              <w:ind w:left="196" w:hanging="196"/>
              <w:rPr>
                <w:rFonts w:cs="Times New Roman"/>
                <w:sz w:val="28"/>
                <w:szCs w:val="28"/>
                <w:lang w:eastAsia="lv-LV"/>
              </w:rPr>
            </w:pPr>
            <w:r w:rsidRPr="00E6589C">
              <w:rPr>
                <w:rFonts w:cs="Times New Roman"/>
                <w:sz w:val="28"/>
                <w:szCs w:val="28"/>
                <w:lang w:eastAsia="lv-LV"/>
              </w:rPr>
              <w:t xml:space="preserve">Lēmuma pieņemšanai par </w:t>
            </w:r>
            <w:r w:rsidRPr="00E6589C" w:rsidR="00E76F40">
              <w:rPr>
                <w:rFonts w:cs="Times New Roman"/>
                <w:sz w:val="28"/>
                <w:szCs w:val="28"/>
                <w:lang w:eastAsia="lv-LV"/>
              </w:rPr>
              <w:t>komercdarbības</w:t>
            </w:r>
            <w:r w:rsidRPr="00E6589C" w:rsidR="00D10D49">
              <w:rPr>
                <w:rFonts w:cs="Times New Roman"/>
                <w:sz w:val="28"/>
                <w:szCs w:val="28"/>
                <w:lang w:eastAsia="lv-LV"/>
              </w:rPr>
              <w:t xml:space="preserve"> atbalsta piešķiršan</w:t>
            </w:r>
            <w:r w:rsidRPr="00E6589C" w:rsidR="00F73C24">
              <w:rPr>
                <w:rFonts w:cs="Times New Roman"/>
                <w:sz w:val="28"/>
                <w:szCs w:val="28"/>
                <w:lang w:eastAsia="lv-LV"/>
              </w:rPr>
              <w:t>u</w:t>
            </w:r>
            <w:r w:rsidRPr="00E6589C" w:rsidR="00D10D49">
              <w:rPr>
                <w:rFonts w:cs="Times New Roman"/>
                <w:sz w:val="28"/>
                <w:szCs w:val="28"/>
                <w:lang w:eastAsia="lv-LV"/>
              </w:rPr>
              <w:t xml:space="preserve"> </w:t>
            </w:r>
            <w:r w:rsidRPr="00E6589C" w:rsidR="00F8105F">
              <w:rPr>
                <w:rFonts w:cs="Times New Roman"/>
                <w:sz w:val="28"/>
                <w:szCs w:val="28"/>
                <w:lang w:eastAsia="lv-LV"/>
              </w:rPr>
              <w:t>kompensācij</w:t>
            </w:r>
            <w:r w:rsidRPr="00E6589C" w:rsidR="00C90D7C">
              <w:rPr>
                <w:rFonts w:cs="Times New Roman"/>
                <w:sz w:val="28"/>
                <w:szCs w:val="28"/>
                <w:lang w:eastAsia="lv-LV"/>
              </w:rPr>
              <w:t xml:space="preserve">as </w:t>
            </w:r>
            <w:r w:rsidRPr="00E6589C" w:rsidR="00C90D7C">
              <w:rPr>
                <w:rFonts w:cs="Times New Roman"/>
                <w:sz w:val="28"/>
                <w:szCs w:val="28"/>
                <w:lang w:eastAsia="lv-LV"/>
              </w:rPr>
              <w:t>pretendentu un atbalstāmo iestāžu sar</w:t>
            </w:r>
            <w:r w:rsidRPr="00E6589C" w:rsidR="00F73C24">
              <w:rPr>
                <w:rFonts w:cs="Times New Roman"/>
                <w:sz w:val="28"/>
                <w:szCs w:val="28"/>
                <w:lang w:eastAsia="lv-LV"/>
              </w:rPr>
              <w:t>a</w:t>
            </w:r>
            <w:r w:rsidRPr="00E6589C" w:rsidR="00C90D7C">
              <w:rPr>
                <w:rFonts w:cs="Times New Roman"/>
                <w:sz w:val="28"/>
                <w:szCs w:val="28"/>
                <w:lang w:eastAsia="lv-LV"/>
              </w:rPr>
              <w:t>kstu</w:t>
            </w:r>
            <w:r w:rsidRPr="00E6589C" w:rsidR="00B80D54">
              <w:rPr>
                <w:rFonts w:cs="Times New Roman"/>
                <w:sz w:val="28"/>
                <w:szCs w:val="28"/>
                <w:lang w:eastAsia="lv-LV"/>
              </w:rPr>
              <w:t xml:space="preserve"> </w:t>
            </w:r>
            <w:r w:rsidRPr="00E6589C" w:rsidR="00B80D54">
              <w:rPr>
                <w:rFonts w:cs="Times New Roman"/>
                <w:sz w:val="28"/>
                <w:szCs w:val="28"/>
                <w:lang w:eastAsia="lv-LV"/>
              </w:rPr>
              <w:t>nosūt</w:t>
            </w:r>
            <w:r w:rsidRPr="00E6589C" w:rsidR="00F73C24">
              <w:rPr>
                <w:rFonts w:cs="Times New Roman"/>
                <w:sz w:val="28"/>
                <w:szCs w:val="28"/>
                <w:lang w:eastAsia="lv-LV"/>
              </w:rPr>
              <w:t>a</w:t>
            </w:r>
            <w:r w:rsidRPr="00E6589C" w:rsidR="00B80D54">
              <w:rPr>
                <w:rFonts w:cs="Times New Roman"/>
                <w:sz w:val="28"/>
                <w:szCs w:val="28"/>
                <w:lang w:eastAsia="lv-LV"/>
              </w:rPr>
              <w:t xml:space="preserve"> </w:t>
            </w:r>
            <w:r w:rsidRPr="00E6589C" w:rsidR="00270F2A">
              <w:rPr>
                <w:rFonts w:cs="Times New Roman"/>
                <w:sz w:val="28"/>
                <w:szCs w:val="28"/>
                <w:lang w:eastAsia="lv-LV"/>
              </w:rPr>
              <w:t>SI</w:t>
            </w:r>
            <w:r w:rsidRPr="00E6589C" w:rsidR="00B80D54">
              <w:rPr>
                <w:rFonts w:cs="Times New Roman"/>
                <w:sz w:val="28"/>
                <w:szCs w:val="28"/>
                <w:lang w:eastAsia="lv-LV"/>
              </w:rPr>
              <w:t xml:space="preserve"> (MK Nr.460 </w:t>
            </w:r>
            <w:r w:rsidRPr="00E6589C" w:rsidR="00F73C24">
              <w:rPr>
                <w:rFonts w:cs="Times New Roman"/>
                <w:sz w:val="28"/>
                <w:szCs w:val="28"/>
                <w:lang w:eastAsia="lv-LV"/>
              </w:rPr>
              <w:t>41.</w:t>
            </w:r>
            <w:r w:rsidRPr="00E6589C" w:rsidR="003C58EE">
              <w:rPr>
                <w:rFonts w:cs="Times New Roman"/>
                <w:sz w:val="28"/>
                <w:szCs w:val="28"/>
                <w:lang w:eastAsia="lv-LV"/>
              </w:rPr>
              <w:t xml:space="preserve">2., </w:t>
            </w:r>
            <w:r w:rsidRPr="00E6589C" w:rsidR="00720C02">
              <w:rPr>
                <w:rFonts w:cs="Times New Roman"/>
                <w:sz w:val="28"/>
                <w:szCs w:val="28"/>
                <w:lang w:eastAsia="lv-LV"/>
              </w:rPr>
              <w:t>41.3</w:t>
            </w:r>
            <w:r w:rsidR="00E6589C">
              <w:rPr>
                <w:rFonts w:cs="Times New Roman"/>
                <w:sz w:val="28"/>
                <w:szCs w:val="28"/>
                <w:lang w:eastAsia="lv-LV"/>
              </w:rPr>
              <w:t>.</w:t>
            </w:r>
            <w:r w:rsidRPr="00E6589C" w:rsidR="00720C02">
              <w:rPr>
                <w:rFonts w:cs="Times New Roman"/>
                <w:sz w:val="28"/>
                <w:szCs w:val="28"/>
                <w:lang w:eastAsia="lv-LV"/>
              </w:rPr>
              <w:t>)</w:t>
            </w:r>
            <w:r w:rsidRPr="00E6589C" w:rsidR="000D28B0">
              <w:rPr>
                <w:rFonts w:cs="Times New Roman"/>
                <w:sz w:val="28"/>
                <w:szCs w:val="28"/>
                <w:lang w:eastAsia="lv-LV"/>
              </w:rPr>
              <w:t>.</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D620E" w14:paraId="02331B40" w14:textId="0FA4FA3A">
            <w:pPr>
              <w:pStyle w:val="ListParagraph"/>
              <w:tabs>
                <w:tab w:val="left" w:pos="238"/>
              </w:tabs>
              <w:ind w:left="44" w:firstLine="0"/>
              <w:jc w:val="left"/>
              <w:rPr>
                <w:rFonts w:cs="Times New Roman"/>
                <w:sz w:val="26"/>
                <w:szCs w:val="26"/>
                <w:lang w:eastAsia="lv-LV"/>
              </w:rPr>
            </w:pPr>
            <w:r w:rsidRPr="0073463E">
              <w:rPr>
                <w:rFonts w:eastAsia="Calibri" w:cs="Times New Roman"/>
                <w:sz w:val="26"/>
                <w:szCs w:val="26"/>
                <w:lang w:eastAsia="lv-LV"/>
              </w:rPr>
              <w:t xml:space="preserve">VM, </w:t>
            </w:r>
            <w:r w:rsidRPr="0073463E" w:rsidR="00BC4176">
              <w:rPr>
                <w:rFonts w:eastAsia="Calibri" w:cs="Times New Roman"/>
                <w:sz w:val="26"/>
                <w:szCs w:val="26"/>
                <w:lang w:eastAsia="lv-LV"/>
              </w:rPr>
              <w:t xml:space="preserve">NVD, </w:t>
            </w:r>
            <w:r w:rsidRPr="0073463E">
              <w:rPr>
                <w:rFonts w:eastAsia="Calibri" w:cs="Times New Roman"/>
                <w:sz w:val="26"/>
                <w:szCs w:val="26"/>
                <w:lang w:eastAsia="lv-LV"/>
              </w:rPr>
              <w:t xml:space="preserve">VI, </w:t>
            </w:r>
            <w:r w:rsidRPr="0073463E" w:rsidR="00BC4176">
              <w:rPr>
                <w:rFonts w:eastAsia="Calibri" w:cs="Times New Roman"/>
                <w:sz w:val="26"/>
                <w:szCs w:val="26"/>
                <w:lang w:eastAsia="lv-LV"/>
              </w:rPr>
              <w:t xml:space="preserve">VID </w:t>
            </w:r>
            <w:r w:rsidR="00270F2A">
              <w:rPr>
                <w:rFonts w:eastAsia="Calibri" w:cs="Times New Roman"/>
                <w:sz w:val="26"/>
                <w:szCs w:val="26"/>
                <w:lang w:eastAsia="lv-LV"/>
              </w:rPr>
              <w:t>, SI</w:t>
            </w:r>
            <w:r w:rsidRPr="0073463E" w:rsidR="0073463E">
              <w:rPr>
                <w:rFonts w:eastAsia="Calibri" w:cs="Times New Roman"/>
                <w:sz w:val="26"/>
                <w:szCs w:val="26"/>
                <w:lang w:eastAsia="lv-LV"/>
              </w:rPr>
              <w:t xml:space="preserve"> </w:t>
            </w:r>
          </w:p>
        </w:tc>
      </w:tr>
      <w:tr w14:paraId="772328E2" w14:textId="77777777" w:rsidTr="00A63F11">
        <w:tblPrEx>
          <w:tblW w:w="5809" w:type="pct"/>
          <w:tblInd w:w="-717" w:type="dxa"/>
          <w:tblLayout w:type="fixed"/>
          <w:tblCellMar>
            <w:left w:w="57" w:type="dxa"/>
            <w:right w:w="57" w:type="dxa"/>
          </w:tblCellMar>
          <w:tblLook w:val="00A0"/>
        </w:tblPrEx>
        <w:trPr>
          <w:trHeight w:val="60"/>
        </w:trPr>
        <w:tc>
          <w:tcPr>
            <w:tcW w:w="960"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3463E" w14:paraId="5AA8ED9D" w14:textId="77777777">
            <w:pPr>
              <w:tabs>
                <w:tab w:val="left" w:pos="196"/>
              </w:tabs>
              <w:ind w:firstLine="0"/>
              <w:rPr>
                <w:rFonts w:eastAsia="Calibri" w:cs="Times New Roman"/>
                <w:bCs/>
                <w:sz w:val="28"/>
                <w:szCs w:val="28"/>
                <w:lang w:eastAsia="lv-LV"/>
              </w:rPr>
            </w:pPr>
            <w:r w:rsidRPr="0073463E">
              <w:rPr>
                <w:rFonts w:eastAsia="Calibri" w:cs="Times New Roman"/>
                <w:bCs/>
                <w:sz w:val="28"/>
                <w:szCs w:val="28"/>
                <w:lang w:eastAsia="lv-LV"/>
              </w:rPr>
              <w:t>1.3.Līgumu slēgšana</w:t>
            </w:r>
          </w:p>
        </w:tc>
        <w:tc>
          <w:tcPr>
            <w:tcW w:w="82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3463E" w14:paraId="1DB09527" w14:textId="77777777">
            <w:pPr>
              <w:pStyle w:val="ListParagraph"/>
              <w:tabs>
                <w:tab w:val="left" w:pos="196"/>
              </w:tabs>
              <w:ind w:left="25" w:firstLine="0"/>
              <w:rPr>
                <w:rFonts w:eastAsia="Calibri" w:cs="Times New Roman"/>
                <w:bCs/>
                <w:sz w:val="28"/>
                <w:szCs w:val="28"/>
                <w:lang w:eastAsia="lv-LV"/>
              </w:rPr>
            </w:pPr>
            <w:r>
              <w:rPr>
                <w:rFonts w:eastAsia="Calibri" w:cs="Times New Roman"/>
                <w:bCs/>
                <w:sz w:val="28"/>
                <w:szCs w:val="28"/>
                <w:lang w:eastAsia="lv-LV"/>
              </w:rPr>
              <w:t>23.08.</w:t>
            </w:r>
            <w:r w:rsidRPr="0073463E" w:rsidR="004F6917">
              <w:rPr>
                <w:rFonts w:eastAsia="Calibri" w:cs="Times New Roman"/>
                <w:bCs/>
                <w:sz w:val="28"/>
                <w:szCs w:val="28"/>
                <w:lang w:eastAsia="lv-LV"/>
              </w:rPr>
              <w:t>2024.- 31.12.202</w:t>
            </w:r>
            <w:r w:rsidR="00D77113">
              <w:rPr>
                <w:rFonts w:eastAsia="Calibri" w:cs="Times New Roman"/>
                <w:bCs/>
                <w:sz w:val="28"/>
                <w:szCs w:val="28"/>
                <w:lang w:eastAsia="lv-LV"/>
              </w:rPr>
              <w:t>9</w:t>
            </w:r>
            <w:r w:rsidRPr="0073463E" w:rsidR="004F6917">
              <w:rPr>
                <w:rFonts w:eastAsia="Calibri" w:cs="Times New Roman"/>
                <w:bCs/>
                <w:sz w:val="28"/>
                <w:szCs w:val="28"/>
                <w:lang w:eastAsia="lv-LV"/>
              </w:rPr>
              <w:t xml:space="preserve">. </w:t>
            </w:r>
            <w:r w:rsidRPr="003F0FD7" w:rsidR="004F6917">
              <w:rPr>
                <w:rFonts w:eastAsia="Calibri" w:cs="Times New Roman"/>
                <w:bCs/>
                <w:i/>
                <w:iCs/>
                <w:sz w:val="28"/>
                <w:szCs w:val="28"/>
                <w:lang w:eastAsia="lv-LV"/>
              </w:rPr>
              <w:t>vai līdz pieejamā finansējuma apguvei</w:t>
            </w:r>
          </w:p>
        </w:tc>
        <w:tc>
          <w:tcPr>
            <w:tcW w:w="685"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3463E" w14:paraId="1A56A8FA" w14:textId="77777777">
            <w:pPr>
              <w:pStyle w:val="ListParagraph"/>
              <w:tabs>
                <w:tab w:val="left" w:pos="196"/>
                <w:tab w:val="left" w:pos="238"/>
              </w:tabs>
              <w:ind w:left="44" w:firstLine="0"/>
              <w:rPr>
                <w:rFonts w:eastAsia="Calibri" w:cs="Times New Roman"/>
                <w:bCs/>
                <w:sz w:val="28"/>
                <w:szCs w:val="28"/>
                <w:lang w:eastAsia="lv-LV"/>
              </w:rPr>
            </w:pPr>
            <w:r w:rsidRPr="0073463E">
              <w:rPr>
                <w:rFonts w:eastAsia="Calibri" w:cs="Times New Roman"/>
                <w:bCs/>
                <w:sz w:val="28"/>
                <w:szCs w:val="28"/>
                <w:lang w:eastAsia="lv-LV"/>
              </w:rPr>
              <w:t>VM</w:t>
            </w:r>
          </w:p>
        </w:tc>
        <w:tc>
          <w:tcPr>
            <w:tcW w:w="181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3463E" w14:paraId="099D2DF4" w14:textId="77777777">
            <w:pPr>
              <w:tabs>
                <w:tab w:val="left" w:pos="196"/>
                <w:tab w:val="left" w:pos="336"/>
              </w:tabs>
              <w:ind w:firstLine="0"/>
              <w:rPr>
                <w:rFonts w:eastAsia="Calibri" w:cs="Times New Roman"/>
                <w:bCs/>
                <w:sz w:val="28"/>
                <w:szCs w:val="28"/>
                <w:lang w:eastAsia="lv-LV"/>
              </w:rPr>
            </w:pPr>
            <w:r w:rsidRPr="0073463E">
              <w:rPr>
                <w:rFonts w:eastAsia="Calibri" w:cs="Times New Roman"/>
                <w:bCs/>
                <w:sz w:val="28"/>
                <w:szCs w:val="28"/>
                <w:lang w:eastAsia="lv-LV"/>
              </w:rPr>
              <w:t>Līgumu slēgšana ar  kompensācijas saņēmējiem</w:t>
            </w:r>
            <w:r w:rsidRPr="0073463E" w:rsidR="0073463E">
              <w:rPr>
                <w:rFonts w:eastAsia="Calibri" w:cs="Times New Roman"/>
                <w:bCs/>
                <w:sz w:val="28"/>
                <w:szCs w:val="28"/>
                <w:lang w:eastAsia="lv-LV"/>
              </w:rPr>
              <w:t xml:space="preserve"> atbilstoši Kārtībai</w:t>
            </w:r>
            <w:r w:rsidR="00F72755">
              <w:rPr>
                <w:rFonts w:eastAsia="Calibri" w:cs="Times New Roman"/>
                <w:bCs/>
                <w:sz w:val="28"/>
                <w:szCs w:val="28"/>
                <w:lang w:eastAsia="lv-LV"/>
              </w:rPr>
              <w:t>. Līgumā</w:t>
            </w:r>
            <w:r w:rsidR="00625705">
              <w:rPr>
                <w:rFonts w:eastAsia="Calibri" w:cs="Times New Roman"/>
                <w:bCs/>
                <w:sz w:val="28"/>
                <w:szCs w:val="28"/>
                <w:lang w:eastAsia="lv-LV"/>
              </w:rPr>
              <w:t xml:space="preserve"> ietverot</w:t>
            </w:r>
            <w:r w:rsidR="000D28B0">
              <w:rPr>
                <w:rFonts w:eastAsia="Calibri" w:cs="Times New Roman"/>
                <w:bCs/>
                <w:sz w:val="28"/>
                <w:szCs w:val="28"/>
                <w:lang w:eastAsia="lv-LV"/>
              </w:rPr>
              <w:t xml:space="preserve"> MK noteikumu Nr.460 </w:t>
            </w:r>
            <w:r w:rsidR="00625705">
              <w:rPr>
                <w:rFonts w:eastAsia="Calibri" w:cs="Times New Roman"/>
                <w:bCs/>
                <w:sz w:val="28"/>
                <w:szCs w:val="28"/>
                <w:lang w:eastAsia="lv-LV"/>
              </w:rPr>
              <w:t>41.3.2</w:t>
            </w:r>
            <w:r w:rsidR="000D28B0">
              <w:rPr>
                <w:rFonts w:eastAsia="Calibri" w:cs="Times New Roman"/>
                <w:bCs/>
                <w:sz w:val="28"/>
                <w:szCs w:val="28"/>
                <w:lang w:eastAsia="lv-LV"/>
              </w:rPr>
              <w:t>.punktā noteikto.</w:t>
            </w:r>
          </w:p>
        </w:tc>
        <w:tc>
          <w:tcPr>
            <w:tcW w:w="721"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3257A9" w:rsidRPr="0073463E" w:rsidP="0073463E" w14:paraId="6DF8A6C8" w14:textId="77777777">
            <w:pPr>
              <w:pStyle w:val="ListParagraph"/>
              <w:tabs>
                <w:tab w:val="left" w:pos="196"/>
                <w:tab w:val="left" w:pos="238"/>
              </w:tabs>
              <w:ind w:left="44" w:firstLine="0"/>
              <w:rPr>
                <w:rFonts w:eastAsia="Calibri" w:cs="Times New Roman"/>
                <w:bCs/>
                <w:sz w:val="28"/>
                <w:szCs w:val="28"/>
                <w:lang w:eastAsia="lv-LV"/>
              </w:rPr>
            </w:pPr>
          </w:p>
        </w:tc>
      </w:tr>
    </w:tbl>
    <w:p w:rsidR="00B52CFE" w:rsidRPr="00A63F11" w:rsidP="00B52CFE" w14:paraId="1AE46B67" w14:textId="77777777">
      <w:pPr>
        <w:pStyle w:val="ListParagraph"/>
        <w:ind w:left="1069" w:firstLine="0"/>
        <w:rPr>
          <w:rFonts w:eastAsia="Times New Roman" w:cs="Times New Roman"/>
          <w:b/>
          <w:iCs/>
          <w:sz w:val="28"/>
          <w:szCs w:val="28"/>
          <w:lang w:eastAsia="lv-LV"/>
        </w:rPr>
      </w:pPr>
    </w:p>
    <w:p w:rsidR="003257A9" w:rsidRPr="00295361" w:rsidP="003257A9" w14:paraId="47F9074A" w14:textId="52A4EA31">
      <w:pPr>
        <w:pStyle w:val="ListParagraph"/>
        <w:numPr>
          <w:ilvl w:val="0"/>
          <w:numId w:val="4"/>
        </w:numPr>
        <w:jc w:val="center"/>
        <w:rPr>
          <w:rFonts w:eastAsia="Times New Roman" w:cs="Times New Roman"/>
          <w:b/>
          <w:iCs/>
          <w:sz w:val="32"/>
          <w:szCs w:val="32"/>
          <w:lang w:eastAsia="lv-LV"/>
        </w:rPr>
      </w:pPr>
      <w:r w:rsidRPr="00295361">
        <w:rPr>
          <w:rFonts w:eastAsia="Times New Roman" w:cs="Times New Roman"/>
          <w:b/>
          <w:iCs/>
          <w:sz w:val="32"/>
          <w:szCs w:val="32"/>
          <w:lang w:eastAsia="lv-LV"/>
        </w:rPr>
        <w:t xml:space="preserve">Nepieciešamo speciālistu dalījums pa ārstniecības iestādēm un atbalstāmajām </w:t>
      </w:r>
      <w:r w:rsidR="00BA6AD2">
        <w:rPr>
          <w:rFonts w:eastAsia="Times New Roman" w:cs="Times New Roman"/>
          <w:b/>
          <w:iCs/>
          <w:sz w:val="32"/>
          <w:szCs w:val="32"/>
          <w:lang w:eastAsia="lv-LV"/>
        </w:rPr>
        <w:t xml:space="preserve">profesijām un </w:t>
      </w:r>
      <w:r w:rsidRPr="00295361">
        <w:rPr>
          <w:rFonts w:eastAsia="Times New Roman" w:cs="Times New Roman"/>
          <w:b/>
          <w:iCs/>
          <w:sz w:val="32"/>
          <w:szCs w:val="32"/>
          <w:lang w:eastAsia="lv-LV"/>
        </w:rPr>
        <w:t>specialitātēm</w:t>
      </w:r>
    </w:p>
    <w:p w:rsidR="00B52CFE" w:rsidRPr="009E62BD" w:rsidP="00B52CFE" w14:paraId="3799768D" w14:textId="77777777">
      <w:pPr>
        <w:pStyle w:val="ListParagraph"/>
        <w:ind w:left="1069" w:firstLine="0"/>
        <w:rPr>
          <w:rFonts w:eastAsia="Times New Roman" w:cs="Times New Roman"/>
          <w:b/>
          <w:iCs/>
          <w:sz w:val="28"/>
          <w:szCs w:val="28"/>
          <w:lang w:eastAsia="lv-LV"/>
        </w:rPr>
      </w:pPr>
    </w:p>
    <w:tbl>
      <w:tblPr>
        <w:tblW w:w="5887"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tblPr>
      <w:tblGrid>
        <w:gridCol w:w="2270"/>
        <w:gridCol w:w="1699"/>
        <w:gridCol w:w="1277"/>
        <w:gridCol w:w="3826"/>
        <w:gridCol w:w="1416"/>
      </w:tblGrid>
      <w:tr w14:paraId="5694DECD" w14:textId="77777777" w:rsidTr="00B67B58">
        <w:tblPrEx>
          <w:tblW w:w="5887" w:type="pct"/>
          <w:tblInd w:w="-717"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rsidR="007D620E" w:rsidRPr="009E62BD" w:rsidP="007D620E" w14:paraId="1565E2CE" w14:textId="77777777">
            <w:pPr>
              <w:tabs>
                <w:tab w:val="left" w:pos="238"/>
              </w:tabs>
              <w:ind w:firstLine="167"/>
              <w:jc w:val="center"/>
              <w:rPr>
                <w:rFonts w:cs="Times New Roman"/>
                <w:b/>
                <w:bCs/>
                <w:sz w:val="26"/>
                <w:szCs w:val="26"/>
                <w:lang w:eastAsia="lv-LV"/>
              </w:rPr>
            </w:pPr>
            <w:r w:rsidRPr="009E62BD">
              <w:rPr>
                <w:rFonts w:cs="Times New Roman"/>
                <w:b/>
                <w:bCs/>
                <w:sz w:val="26"/>
                <w:szCs w:val="26"/>
                <w:lang w:eastAsia="lv-LV"/>
              </w:rPr>
              <w:t>Pasākums</w:t>
            </w:r>
          </w:p>
        </w:tc>
        <w:tc>
          <w:tcPr>
            <w:tcW w:w="810" w:type="pct"/>
            <w:tcBorders>
              <w:top w:val="single" w:sz="6" w:space="0" w:color="auto"/>
              <w:left w:val="single" w:sz="6" w:space="0" w:color="auto"/>
              <w:bottom w:val="single" w:sz="6" w:space="0" w:color="auto"/>
              <w:right w:val="single" w:sz="6" w:space="0" w:color="auto"/>
            </w:tcBorders>
            <w:shd w:val="clear" w:color="auto" w:fill="DDDDDD"/>
          </w:tcPr>
          <w:p w:rsidR="007D620E" w:rsidRPr="009E62BD" w:rsidP="007D620E" w14:paraId="00BABBAD" w14:textId="77777777">
            <w:pPr>
              <w:pStyle w:val="ListParagraph"/>
              <w:tabs>
                <w:tab w:val="left" w:pos="238"/>
              </w:tabs>
              <w:ind w:left="44" w:hanging="44"/>
              <w:jc w:val="center"/>
              <w:rPr>
                <w:rFonts w:cs="Times New Roman"/>
                <w:b/>
                <w:bCs/>
                <w:sz w:val="26"/>
                <w:szCs w:val="26"/>
                <w:lang w:eastAsia="lv-LV"/>
              </w:rPr>
            </w:pPr>
            <w:r w:rsidRPr="009E62BD">
              <w:rPr>
                <w:rFonts w:cs="Times New Roman"/>
                <w:b/>
                <w:bCs/>
                <w:sz w:val="26"/>
                <w:szCs w:val="26"/>
                <w:lang w:eastAsia="lv-LV"/>
              </w:rPr>
              <w:t>Izpildes termiņš</w:t>
            </w:r>
          </w:p>
        </w:tc>
        <w:tc>
          <w:tcPr>
            <w:tcW w:w="609" w:type="pct"/>
            <w:tcBorders>
              <w:top w:val="single" w:sz="6" w:space="0" w:color="auto"/>
              <w:left w:val="single" w:sz="6" w:space="0" w:color="auto"/>
              <w:bottom w:val="single" w:sz="6" w:space="0" w:color="auto"/>
              <w:right w:val="single" w:sz="6" w:space="0" w:color="auto"/>
            </w:tcBorders>
            <w:shd w:val="clear" w:color="auto" w:fill="DDDDDD"/>
          </w:tcPr>
          <w:p w:rsidR="007D620E" w:rsidRPr="009E62BD" w:rsidP="007D620E" w14:paraId="16BE903A" w14:textId="77777777">
            <w:pPr>
              <w:pStyle w:val="ListParagraph"/>
              <w:tabs>
                <w:tab w:val="left" w:pos="238"/>
              </w:tabs>
              <w:ind w:left="44" w:hanging="44"/>
              <w:jc w:val="center"/>
              <w:rPr>
                <w:rFonts w:cs="Times New Roman"/>
                <w:b/>
                <w:bCs/>
                <w:sz w:val="26"/>
                <w:szCs w:val="26"/>
                <w:lang w:eastAsia="lv-LV"/>
              </w:rPr>
            </w:pPr>
            <w:r w:rsidRPr="009E62BD">
              <w:rPr>
                <w:rFonts w:cs="Times New Roman"/>
                <w:b/>
                <w:bCs/>
                <w:sz w:val="26"/>
                <w:szCs w:val="26"/>
                <w:lang w:eastAsia="lv-LV"/>
              </w:rPr>
              <w:t>Atbildīgā institūcija</w:t>
            </w:r>
          </w:p>
        </w:tc>
        <w:tc>
          <w:tcPr>
            <w:tcW w:w="1824" w:type="pct"/>
            <w:tcBorders>
              <w:top w:val="single" w:sz="6" w:space="0" w:color="auto"/>
              <w:left w:val="single" w:sz="6" w:space="0" w:color="auto"/>
              <w:bottom w:val="single" w:sz="6" w:space="0" w:color="auto"/>
              <w:right w:val="single" w:sz="6" w:space="0" w:color="auto"/>
            </w:tcBorders>
            <w:shd w:val="clear" w:color="auto" w:fill="DDDDDD"/>
          </w:tcPr>
          <w:p w:rsidR="007D620E" w:rsidRPr="009E62BD" w:rsidP="007D620E" w14:paraId="27AFB346" w14:textId="77777777">
            <w:pPr>
              <w:pStyle w:val="ListParagraph"/>
              <w:ind w:left="196" w:hanging="32"/>
              <w:jc w:val="center"/>
              <w:rPr>
                <w:rFonts w:cs="Times New Roman"/>
                <w:b/>
                <w:bCs/>
                <w:sz w:val="26"/>
                <w:szCs w:val="26"/>
                <w:lang w:eastAsia="lv-LV"/>
              </w:rPr>
            </w:pPr>
            <w:r w:rsidRPr="009E62BD">
              <w:rPr>
                <w:rFonts w:cs="Times New Roman"/>
                <w:b/>
                <w:bCs/>
                <w:sz w:val="26"/>
                <w:szCs w:val="26"/>
                <w:lang w:eastAsia="lv-LV"/>
              </w:rPr>
              <w:t>Tiešie darbības rezultāti</w:t>
            </w:r>
          </w:p>
        </w:tc>
        <w:tc>
          <w:tcPr>
            <w:tcW w:w="675" w:type="pct"/>
            <w:tcBorders>
              <w:top w:val="single" w:sz="6" w:space="0" w:color="auto"/>
              <w:left w:val="single" w:sz="6" w:space="0" w:color="auto"/>
              <w:bottom w:val="single" w:sz="6" w:space="0" w:color="auto"/>
              <w:right w:val="single" w:sz="6" w:space="0" w:color="auto"/>
            </w:tcBorders>
            <w:shd w:val="clear" w:color="auto" w:fill="DDDDDD"/>
          </w:tcPr>
          <w:p w:rsidR="007D620E" w:rsidRPr="009E62BD" w:rsidP="007D620E" w14:paraId="1A7D5E3C" w14:textId="77777777">
            <w:pPr>
              <w:pStyle w:val="ListParagraph"/>
              <w:tabs>
                <w:tab w:val="left" w:pos="238"/>
              </w:tabs>
              <w:ind w:left="44" w:hanging="44"/>
              <w:jc w:val="center"/>
              <w:rPr>
                <w:rFonts w:cs="Times New Roman"/>
                <w:b/>
                <w:bCs/>
                <w:sz w:val="26"/>
                <w:szCs w:val="26"/>
                <w:lang w:eastAsia="lv-LV"/>
              </w:rPr>
            </w:pPr>
            <w:r w:rsidRPr="009E62BD">
              <w:rPr>
                <w:rFonts w:cs="Times New Roman"/>
                <w:b/>
                <w:bCs/>
                <w:sz w:val="26"/>
                <w:szCs w:val="26"/>
                <w:lang w:eastAsia="lv-LV"/>
              </w:rPr>
              <w:t>Iesaistītās iestādes</w:t>
            </w:r>
          </w:p>
        </w:tc>
      </w:tr>
      <w:tr w14:paraId="2CC1826C"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860F61" w:rsidRPr="001D43BE" w:rsidP="007D620E" w14:paraId="28344D1B" w14:textId="0D67B25E">
            <w:pPr>
              <w:tabs>
                <w:tab w:val="left" w:pos="238"/>
              </w:tabs>
              <w:ind w:firstLine="25"/>
              <w:jc w:val="left"/>
              <w:rPr>
                <w:rFonts w:cs="Times New Roman"/>
                <w:sz w:val="28"/>
                <w:szCs w:val="28"/>
                <w:lang w:eastAsia="lv-LV"/>
              </w:rPr>
            </w:pPr>
            <w:r w:rsidRPr="001D43BE">
              <w:rPr>
                <w:rFonts w:cs="Times New Roman"/>
                <w:sz w:val="28"/>
                <w:szCs w:val="28"/>
                <w:lang w:eastAsia="lv-LV"/>
              </w:rPr>
              <w:t>2</w:t>
            </w:r>
            <w:r w:rsidRPr="001D43BE" w:rsidR="003257A9">
              <w:rPr>
                <w:rFonts w:cs="Times New Roman"/>
                <w:sz w:val="28"/>
                <w:szCs w:val="28"/>
                <w:lang w:eastAsia="lv-LV"/>
              </w:rPr>
              <w:t>.1.</w:t>
            </w:r>
            <w:r w:rsidRPr="001D43BE" w:rsidR="00787C65">
              <w:rPr>
                <w:rFonts w:cs="Times New Roman"/>
                <w:sz w:val="28"/>
                <w:szCs w:val="28"/>
                <w:lang w:eastAsia="lv-LV"/>
              </w:rPr>
              <w:t>N</w:t>
            </w:r>
            <w:r w:rsidRPr="001D43BE" w:rsidR="003257A9">
              <w:rPr>
                <w:rFonts w:cs="Times New Roman"/>
                <w:sz w:val="28"/>
                <w:szCs w:val="28"/>
                <w:lang w:eastAsia="lv-LV"/>
              </w:rPr>
              <w:t xml:space="preserve">epieciešamo </w:t>
            </w:r>
            <w:r w:rsidRPr="00DD4E13" w:rsidR="003257A9">
              <w:rPr>
                <w:rFonts w:cs="Times New Roman"/>
                <w:b/>
                <w:bCs/>
                <w:sz w:val="28"/>
                <w:szCs w:val="28"/>
                <w:lang w:eastAsia="lv-LV"/>
              </w:rPr>
              <w:t>speciālistu</w:t>
            </w:r>
            <w:r w:rsidRPr="00DD4E13" w:rsidR="00360E31">
              <w:rPr>
                <w:rFonts w:cs="Times New Roman"/>
                <w:b/>
                <w:bCs/>
                <w:sz w:val="28"/>
                <w:szCs w:val="28"/>
                <w:lang w:eastAsia="lv-LV"/>
              </w:rPr>
              <w:t xml:space="preserve"> </w:t>
            </w:r>
            <w:r w:rsidRPr="001D43BE" w:rsidR="003257A9">
              <w:rPr>
                <w:rFonts w:cs="Times New Roman"/>
                <w:sz w:val="28"/>
                <w:szCs w:val="28"/>
                <w:lang w:eastAsia="lv-LV"/>
              </w:rPr>
              <w:t xml:space="preserve">prognoze </w:t>
            </w:r>
            <w:r w:rsidRPr="001D43BE" w:rsidR="004D0367">
              <w:rPr>
                <w:rFonts w:cs="Times New Roman"/>
                <w:sz w:val="28"/>
                <w:szCs w:val="28"/>
                <w:lang w:eastAsia="lv-LV"/>
              </w:rPr>
              <w:t xml:space="preserve">atbalstāmajās ārstniecības iestādēs </w:t>
            </w:r>
            <w:r w:rsidRPr="001D43BE" w:rsidR="003257A9">
              <w:rPr>
                <w:rFonts w:cs="Times New Roman"/>
                <w:sz w:val="28"/>
                <w:szCs w:val="28"/>
                <w:lang w:eastAsia="lv-LV"/>
              </w:rPr>
              <w:t>dalījumā</w:t>
            </w:r>
            <w:r w:rsidRPr="001D43BE" w:rsidR="00787C65">
              <w:rPr>
                <w:rFonts w:cs="Times New Roman"/>
                <w:sz w:val="28"/>
                <w:szCs w:val="28"/>
                <w:lang w:eastAsia="lv-LV"/>
              </w:rPr>
              <w:t xml:space="preserve"> pa</w:t>
            </w:r>
            <w:r w:rsidRPr="001D43BE" w:rsidR="003257A9">
              <w:rPr>
                <w:rFonts w:cs="Times New Roman"/>
                <w:sz w:val="28"/>
                <w:szCs w:val="28"/>
                <w:lang w:eastAsia="lv-LV"/>
              </w:rPr>
              <w:t xml:space="preserve"> </w:t>
            </w:r>
            <w:r w:rsidR="00BA6AD2">
              <w:rPr>
                <w:rFonts w:cs="Times New Roman"/>
                <w:sz w:val="28"/>
                <w:szCs w:val="28"/>
                <w:lang w:eastAsia="lv-LV"/>
              </w:rPr>
              <w:t xml:space="preserve">profesijām un </w:t>
            </w:r>
            <w:r w:rsidRPr="001D43BE" w:rsidR="006F7696">
              <w:rPr>
                <w:rFonts w:cs="Times New Roman"/>
                <w:sz w:val="28"/>
                <w:szCs w:val="28"/>
                <w:lang w:eastAsia="lv-LV"/>
              </w:rPr>
              <w:t>specialitātēm</w:t>
            </w:r>
          </w:p>
          <w:p w:rsidR="00331E91" w:rsidRPr="001D43BE" w:rsidP="00860F61" w14:paraId="797ED2E1" w14:textId="77777777">
            <w:pPr>
              <w:tabs>
                <w:tab w:val="left" w:pos="238"/>
              </w:tabs>
              <w:ind w:firstLine="0"/>
              <w:jc w:val="left"/>
              <w:rPr>
                <w:rFonts w:cs="Times New Roman"/>
                <w:color w:val="FF0000"/>
                <w:sz w:val="28"/>
                <w:szCs w:val="28"/>
                <w:highlight w:val="yellow"/>
                <w:lang w:eastAsia="lv-LV"/>
              </w:rPr>
            </w:pPr>
          </w:p>
          <w:p w:rsidR="003257A9" w:rsidRPr="001D43BE" w:rsidP="00860F61" w14:paraId="116D0C49" w14:textId="77777777">
            <w:pPr>
              <w:tabs>
                <w:tab w:val="left" w:pos="238"/>
              </w:tabs>
              <w:ind w:firstLine="0"/>
              <w:jc w:val="left"/>
              <w:rPr>
                <w:rFonts w:cs="Times New Roman"/>
                <w:i/>
                <w:iCs/>
                <w:color w:val="FF0000"/>
                <w:sz w:val="28"/>
                <w:szCs w:val="28"/>
                <w:lang w:eastAsia="lv-LV"/>
              </w:rPr>
            </w:pPr>
            <w:r w:rsidRPr="001D43BE">
              <w:rPr>
                <w:rFonts w:cs="Times New Roman"/>
                <w:i/>
                <w:iCs/>
                <w:sz w:val="28"/>
                <w:szCs w:val="28"/>
                <w:lang w:eastAsia="lv-LV"/>
              </w:rPr>
              <w:t xml:space="preserve">Pielikums Nr. 1.1., </w:t>
            </w:r>
            <w:r w:rsidRPr="00BE1BED" w:rsid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rsidR="003257A9" w:rsidRPr="001D43BE" w:rsidP="00706C83" w14:paraId="1F7CFA74" w14:textId="77777777">
            <w:pPr>
              <w:pStyle w:val="ListParagraph"/>
              <w:tabs>
                <w:tab w:val="left" w:pos="238"/>
              </w:tabs>
              <w:ind w:left="44" w:firstLine="0"/>
              <w:jc w:val="left"/>
              <w:rPr>
                <w:rFonts w:cs="Times New Roman"/>
                <w:color w:val="FF0000"/>
                <w:sz w:val="28"/>
                <w:szCs w:val="28"/>
                <w:lang w:eastAsia="lv-LV"/>
              </w:rPr>
            </w:pPr>
            <w:r w:rsidRPr="001D43BE">
              <w:rPr>
                <w:rFonts w:cs="Times New Roman"/>
                <w:sz w:val="28"/>
                <w:szCs w:val="28"/>
                <w:lang w:eastAsia="lv-LV"/>
              </w:rPr>
              <w:t>01.04.2024.-31.12.20</w:t>
            </w:r>
            <w:r w:rsidRPr="001D43BE" w:rsidR="00D92918">
              <w:rPr>
                <w:rFonts w:cs="Times New Roman"/>
                <w:sz w:val="28"/>
                <w:szCs w:val="28"/>
                <w:lang w:eastAsia="lv-LV"/>
              </w:rPr>
              <w:t>2</w:t>
            </w:r>
            <w:r w:rsidR="00D77113">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3257A9" w:rsidRPr="001D43BE" w:rsidP="007D620E" w14:paraId="18A0F4E2" w14:textId="77777777">
            <w:pPr>
              <w:pStyle w:val="ListParagraph"/>
              <w:tabs>
                <w:tab w:val="left" w:pos="238"/>
              </w:tabs>
              <w:ind w:left="44" w:firstLine="100"/>
              <w:jc w:val="left"/>
              <w:rPr>
                <w:rFonts w:cs="Times New Roman"/>
                <w:color w:val="FF0000"/>
                <w:sz w:val="28"/>
                <w:szCs w:val="28"/>
                <w:lang w:eastAsia="lv-LV"/>
              </w:rPr>
            </w:pPr>
            <w:r w:rsidRPr="001D43BE">
              <w:rPr>
                <w:rFonts w:cs="Times New Roman"/>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rsidR="003257A9" w:rsidRPr="001D43BE" w:rsidP="00C01F27" w14:paraId="71DF332D" w14:textId="4DEA3542">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1.Apkopotas ārstniecības personu </w:t>
            </w:r>
            <w:r w:rsidR="00002AC2">
              <w:rPr>
                <w:rFonts w:eastAsia="Calibri" w:cs="Times New Roman"/>
                <w:bCs/>
                <w:sz w:val="28"/>
                <w:szCs w:val="28"/>
                <w:lang w:eastAsia="lv-LV"/>
              </w:rPr>
              <w:t xml:space="preserve">profesijas un </w:t>
            </w:r>
            <w:r w:rsidRPr="001D43BE">
              <w:rPr>
                <w:rFonts w:eastAsia="Calibri" w:cs="Times New Roman"/>
                <w:bCs/>
                <w:sz w:val="28"/>
                <w:szCs w:val="28"/>
                <w:lang w:eastAsia="lv-LV"/>
              </w:rPr>
              <w:t>specialitātes</w:t>
            </w:r>
            <w:r w:rsidR="00DC3F4C">
              <w:rPr>
                <w:rFonts w:eastAsia="Calibri" w:cs="Times New Roman"/>
                <w:bCs/>
                <w:sz w:val="28"/>
                <w:szCs w:val="28"/>
                <w:lang w:eastAsia="lv-LV"/>
              </w:rPr>
              <w:t xml:space="preserve"> (</w:t>
            </w:r>
            <w:r w:rsidR="006442E4">
              <w:rPr>
                <w:rFonts w:eastAsia="Calibri" w:cs="Times New Roman"/>
                <w:bCs/>
                <w:sz w:val="28"/>
                <w:szCs w:val="28"/>
                <w:lang w:eastAsia="lv-LV"/>
              </w:rPr>
              <w:t xml:space="preserve">neaizpildīto </w:t>
            </w:r>
            <w:r w:rsidR="00DC3F4C">
              <w:rPr>
                <w:rFonts w:eastAsia="Calibri" w:cs="Times New Roman"/>
                <w:bCs/>
                <w:sz w:val="28"/>
                <w:szCs w:val="28"/>
                <w:lang w:eastAsia="lv-LV"/>
              </w:rPr>
              <w:t>slodžu skaits)</w:t>
            </w:r>
            <w:r w:rsidRPr="001D43BE">
              <w:rPr>
                <w:rFonts w:eastAsia="Calibri" w:cs="Times New Roman"/>
                <w:bCs/>
                <w:sz w:val="28"/>
                <w:szCs w:val="28"/>
                <w:lang w:eastAsia="lv-LV"/>
              </w:rPr>
              <w:t xml:space="preserve"> prioritārajās veselības jomās</w:t>
            </w:r>
            <w:r w:rsidR="006442E4">
              <w:rPr>
                <w:rFonts w:eastAsia="Calibri" w:cs="Times New Roman"/>
                <w:bCs/>
                <w:sz w:val="28"/>
                <w:szCs w:val="28"/>
                <w:lang w:eastAsia="lv-LV"/>
              </w:rPr>
              <w:t xml:space="preserve"> (SAIRIS</w:t>
            </w:r>
            <w:r w:rsidR="00002AC2">
              <w:rPr>
                <w:rFonts w:eastAsia="Calibri" w:cs="Times New Roman"/>
                <w:bCs/>
                <w:sz w:val="28"/>
                <w:szCs w:val="28"/>
                <w:lang w:eastAsia="lv-LV"/>
              </w:rPr>
              <w:t xml:space="preserve"> platforma</w:t>
            </w:r>
            <w:r w:rsidR="006442E4">
              <w:rPr>
                <w:rFonts w:eastAsia="Calibri" w:cs="Times New Roman"/>
                <w:bCs/>
                <w:sz w:val="28"/>
                <w:szCs w:val="28"/>
                <w:lang w:eastAsia="lv-LV"/>
              </w:rPr>
              <w:t>)</w:t>
            </w:r>
            <w:r w:rsidR="00547061">
              <w:rPr>
                <w:rFonts w:eastAsia="Calibri" w:cs="Times New Roman"/>
                <w:bCs/>
                <w:sz w:val="28"/>
                <w:szCs w:val="28"/>
                <w:lang w:eastAsia="lv-LV"/>
              </w:rPr>
              <w:t>.</w:t>
            </w:r>
          </w:p>
          <w:p w:rsidR="003257A9" w:rsidRPr="001D43BE" w:rsidP="00C01F27" w14:paraId="1ABB4494" w14:textId="52551AFF">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2.Izstrādāta nepieciešamo speciālistu prognoze</w:t>
            </w:r>
            <w:r w:rsidRPr="001D43BE" w:rsidR="00706C83">
              <w:rPr>
                <w:rFonts w:eastAsia="Calibri" w:cs="Times New Roman"/>
                <w:bCs/>
                <w:sz w:val="28"/>
                <w:szCs w:val="28"/>
                <w:lang w:eastAsia="lv-LV"/>
              </w:rPr>
              <w:t>.</w:t>
            </w:r>
          </w:p>
          <w:p w:rsidR="00751341" w:rsidRPr="00547061" w:rsidP="00547061" w14:paraId="20DCA0BF" w14:textId="497C367C">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3.</w:t>
            </w:r>
            <w:r w:rsidRPr="001D43BE" w:rsidR="00DC76F9">
              <w:rPr>
                <w:rFonts w:eastAsia="Calibri" w:cs="Times New Roman"/>
                <w:bCs/>
                <w:sz w:val="28"/>
                <w:szCs w:val="28"/>
                <w:lang w:eastAsia="lv-LV"/>
              </w:rPr>
              <w:t xml:space="preserve">Nepieciešamo speciālistu </w:t>
            </w:r>
            <w:r w:rsidRPr="001D43BE">
              <w:rPr>
                <w:rFonts w:eastAsia="Calibri" w:cs="Times New Roman"/>
                <w:bCs/>
                <w:sz w:val="28"/>
                <w:szCs w:val="28"/>
                <w:lang w:eastAsia="lv-LV"/>
              </w:rPr>
              <w:t>izvērtējums</w:t>
            </w:r>
            <w:r w:rsidR="003A4C7C">
              <w:rPr>
                <w:rFonts w:eastAsia="Calibri" w:cs="Times New Roman"/>
                <w:bCs/>
                <w:sz w:val="28"/>
                <w:szCs w:val="28"/>
                <w:lang w:eastAsia="lv-LV"/>
              </w:rPr>
              <w:t xml:space="preserve"> </w:t>
            </w:r>
            <w:r w:rsidRPr="001D43BE">
              <w:rPr>
                <w:rFonts w:eastAsia="Calibri" w:cs="Times New Roman"/>
                <w:bCs/>
                <w:sz w:val="28"/>
                <w:szCs w:val="28"/>
                <w:lang w:eastAsia="lv-LV"/>
              </w:rPr>
              <w:t>ne retāk kā reizi pusgadā.</w:t>
            </w:r>
          </w:p>
        </w:tc>
        <w:tc>
          <w:tcPr>
            <w:tcW w:w="675" w:type="pct"/>
            <w:tcBorders>
              <w:top w:val="single" w:sz="6" w:space="0" w:color="auto"/>
              <w:left w:val="single" w:sz="6" w:space="0" w:color="auto"/>
              <w:bottom w:val="single" w:sz="6" w:space="0" w:color="auto"/>
              <w:right w:val="single" w:sz="6" w:space="0" w:color="auto"/>
            </w:tcBorders>
          </w:tcPr>
          <w:p w:rsidR="009529D2" w:rsidRPr="007D620E" w:rsidP="007D620E" w14:paraId="4B0F8080" w14:textId="77777777">
            <w:pPr>
              <w:pStyle w:val="ListParagraph"/>
              <w:tabs>
                <w:tab w:val="left" w:pos="238"/>
              </w:tabs>
              <w:ind w:left="44" w:firstLine="0"/>
              <w:jc w:val="left"/>
              <w:rPr>
                <w:rFonts w:cs="Times New Roman"/>
                <w:color w:val="FF0000"/>
                <w:sz w:val="26"/>
                <w:szCs w:val="26"/>
                <w:lang w:eastAsia="lv-LV"/>
              </w:rPr>
            </w:pPr>
            <w:r w:rsidRPr="009529D2">
              <w:rPr>
                <w:rFonts w:cs="Times New Roman"/>
                <w:sz w:val="26"/>
                <w:szCs w:val="26"/>
                <w:lang w:eastAsia="lv-LV"/>
              </w:rPr>
              <w:t xml:space="preserve">VM </w:t>
            </w:r>
          </w:p>
        </w:tc>
      </w:tr>
      <w:tr w14:paraId="22B14846"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002AC2" w:rsidRPr="001D43BE" w:rsidP="00002AC2" w14:paraId="2E5A512D" w14:textId="4C76FC46">
            <w:pPr>
              <w:tabs>
                <w:tab w:val="left" w:pos="238"/>
              </w:tabs>
              <w:ind w:firstLine="25"/>
              <w:jc w:val="left"/>
              <w:rPr>
                <w:rFonts w:cs="Times New Roman"/>
                <w:sz w:val="28"/>
                <w:szCs w:val="28"/>
                <w:lang w:eastAsia="lv-LV"/>
              </w:rPr>
            </w:pPr>
            <w:r w:rsidRPr="001D43BE">
              <w:rPr>
                <w:rFonts w:cs="Times New Roman"/>
                <w:sz w:val="28"/>
                <w:szCs w:val="28"/>
                <w:lang w:eastAsia="lv-LV"/>
              </w:rPr>
              <w:t>2.</w:t>
            </w:r>
            <w:r>
              <w:rPr>
                <w:rFonts w:cs="Times New Roman"/>
                <w:sz w:val="28"/>
                <w:szCs w:val="28"/>
                <w:lang w:eastAsia="lv-LV"/>
              </w:rPr>
              <w:t>2</w:t>
            </w:r>
            <w:r w:rsidRPr="001D43BE">
              <w:rPr>
                <w:rFonts w:cs="Times New Roman"/>
                <w:sz w:val="28"/>
                <w:szCs w:val="28"/>
                <w:lang w:eastAsia="lv-LV"/>
              </w:rPr>
              <w:t xml:space="preserve">.Nepieciešamo </w:t>
            </w:r>
            <w:r w:rsidRPr="00DD4E13">
              <w:rPr>
                <w:rFonts w:cs="Times New Roman"/>
                <w:b/>
                <w:bCs/>
                <w:sz w:val="28"/>
                <w:szCs w:val="28"/>
                <w:lang w:eastAsia="lv-LV"/>
              </w:rPr>
              <w:t xml:space="preserve">speciālistu </w:t>
            </w:r>
            <w:r w:rsidRPr="001D43BE">
              <w:rPr>
                <w:rFonts w:cs="Times New Roman"/>
                <w:sz w:val="28"/>
                <w:szCs w:val="28"/>
                <w:lang w:eastAsia="lv-LV"/>
              </w:rPr>
              <w:t xml:space="preserve">prognoze atbalstāmajās ārstniecības iestādēs dalījumā pa </w:t>
            </w:r>
            <w:r w:rsidR="00BA6AD2">
              <w:rPr>
                <w:rFonts w:cs="Times New Roman"/>
                <w:sz w:val="28"/>
                <w:szCs w:val="28"/>
                <w:lang w:eastAsia="lv-LV"/>
              </w:rPr>
              <w:t xml:space="preserve">profesijām un </w:t>
            </w:r>
            <w:r w:rsidRPr="001D43BE">
              <w:rPr>
                <w:rFonts w:cs="Times New Roman"/>
                <w:sz w:val="28"/>
                <w:szCs w:val="28"/>
                <w:lang w:eastAsia="lv-LV"/>
              </w:rPr>
              <w:t>specialitātēm</w:t>
            </w:r>
          </w:p>
          <w:p w:rsidR="00002AC2" w:rsidRPr="001D43BE" w:rsidP="00002AC2" w14:paraId="59E8F946" w14:textId="77777777">
            <w:pPr>
              <w:tabs>
                <w:tab w:val="left" w:pos="238"/>
              </w:tabs>
              <w:ind w:firstLine="0"/>
              <w:jc w:val="left"/>
              <w:rPr>
                <w:rFonts w:cs="Times New Roman"/>
                <w:color w:val="FF0000"/>
                <w:sz w:val="28"/>
                <w:szCs w:val="28"/>
                <w:highlight w:val="yellow"/>
                <w:lang w:eastAsia="lv-LV"/>
              </w:rPr>
            </w:pPr>
          </w:p>
          <w:p w:rsidR="00002AC2" w:rsidRPr="001D43BE" w:rsidP="00002AC2" w14:paraId="641430B4" w14:textId="362455FA">
            <w:pPr>
              <w:tabs>
                <w:tab w:val="left" w:pos="238"/>
              </w:tabs>
              <w:ind w:firstLine="25"/>
              <w:jc w:val="left"/>
              <w:rPr>
                <w:rFonts w:cs="Times New Roman"/>
                <w:sz w:val="28"/>
                <w:szCs w:val="28"/>
                <w:lang w:eastAsia="lv-LV"/>
              </w:rPr>
            </w:pPr>
            <w:r w:rsidRPr="001D43BE">
              <w:rPr>
                <w:rFonts w:cs="Times New Roman"/>
                <w:i/>
                <w:iCs/>
                <w:sz w:val="28"/>
                <w:szCs w:val="28"/>
                <w:lang w:eastAsia="lv-LV"/>
              </w:rPr>
              <w:t>Pielikums Nr. 1.</w:t>
            </w:r>
            <w:r>
              <w:rPr>
                <w:rFonts w:cs="Times New Roman"/>
                <w:i/>
                <w:iCs/>
                <w:sz w:val="28"/>
                <w:szCs w:val="28"/>
                <w:lang w:eastAsia="lv-LV"/>
              </w:rPr>
              <w:t>2</w:t>
            </w:r>
            <w:r w:rsidRPr="001D43BE">
              <w:rPr>
                <w:rFonts w:cs="Times New Roman"/>
                <w:i/>
                <w:iCs/>
                <w:sz w:val="28"/>
                <w:szCs w:val="28"/>
                <w:lang w:eastAsia="lv-LV"/>
              </w:rPr>
              <w:t xml:space="preserve">., </w:t>
            </w:r>
            <w:r w:rsidRP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rsidR="00002AC2" w:rsidRPr="001D43BE" w:rsidP="00002AC2" w14:paraId="759D4CAB" w14:textId="2696BAE8">
            <w:pPr>
              <w:pStyle w:val="ListParagraph"/>
              <w:tabs>
                <w:tab w:val="left" w:pos="238"/>
              </w:tabs>
              <w:ind w:left="44" w:firstLine="0"/>
              <w:jc w:val="left"/>
              <w:rPr>
                <w:rFonts w:cs="Times New Roman"/>
                <w:sz w:val="28"/>
                <w:szCs w:val="28"/>
                <w:lang w:eastAsia="lv-LV"/>
              </w:rPr>
            </w:pPr>
            <w:r w:rsidRPr="001D43BE">
              <w:rPr>
                <w:rFonts w:cs="Times New Roman"/>
                <w:sz w:val="28"/>
                <w:szCs w:val="28"/>
                <w:lang w:eastAsia="lv-LV"/>
              </w:rPr>
              <w:t>01.04.2024.-31.12.202</w:t>
            </w:r>
            <w:r>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002AC2" w:rsidRPr="001D43BE" w:rsidP="00002AC2" w14:paraId="2E933B47" w14:textId="7F8D107F">
            <w:pPr>
              <w:pStyle w:val="ListParagraph"/>
              <w:tabs>
                <w:tab w:val="left" w:pos="238"/>
              </w:tabs>
              <w:ind w:left="44" w:firstLine="100"/>
              <w:jc w:val="left"/>
              <w:rPr>
                <w:rFonts w:cs="Times New Roman"/>
                <w:sz w:val="28"/>
                <w:szCs w:val="28"/>
                <w:lang w:eastAsia="lv-LV"/>
              </w:rPr>
            </w:pPr>
            <w:r w:rsidRPr="001D43BE">
              <w:rPr>
                <w:rFonts w:cs="Times New Roman"/>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rsidR="00547061" w:rsidP="00547061" w14:paraId="7212EA0C" w14:textId="77777777">
            <w:pPr>
              <w:tabs>
                <w:tab w:val="left" w:pos="196"/>
              </w:tabs>
              <w:ind w:firstLine="0"/>
              <w:rPr>
                <w:rFonts w:eastAsia="Calibri" w:cs="Times New Roman"/>
                <w:bCs/>
                <w:sz w:val="28"/>
                <w:szCs w:val="28"/>
                <w:lang w:eastAsia="lv-LV"/>
              </w:rPr>
            </w:pPr>
            <w:r>
              <w:rPr>
                <w:rFonts w:eastAsia="Calibri" w:cs="Times New Roman"/>
                <w:bCs/>
                <w:sz w:val="28"/>
                <w:szCs w:val="28"/>
                <w:lang w:eastAsia="lv-LV"/>
              </w:rPr>
              <w:t>1.</w:t>
            </w:r>
            <w:r w:rsidRPr="001D43BE">
              <w:rPr>
                <w:rFonts w:eastAsia="Calibri" w:cs="Times New Roman"/>
                <w:bCs/>
                <w:sz w:val="28"/>
                <w:szCs w:val="28"/>
                <w:lang w:eastAsia="lv-LV"/>
              </w:rPr>
              <w:t xml:space="preserve">Apkopota </w:t>
            </w:r>
            <w:r>
              <w:rPr>
                <w:rFonts w:eastAsia="Calibri" w:cs="Times New Roman"/>
                <w:bCs/>
                <w:sz w:val="28"/>
                <w:szCs w:val="28"/>
                <w:lang w:eastAsia="lv-LV"/>
              </w:rPr>
              <w:t xml:space="preserve">atbalstāmo ārstniecības iestāžu iesniegtā informācija par funkcionālo speciālistu </w:t>
            </w:r>
          </w:p>
          <w:p w:rsidR="00002AC2" w:rsidRPr="001D43BE" w:rsidP="00547061" w14:paraId="58B9A88F" w14:textId="2D09F544">
            <w:pPr>
              <w:tabs>
                <w:tab w:val="left" w:pos="196"/>
              </w:tabs>
              <w:ind w:firstLine="0"/>
              <w:jc w:val="left"/>
              <w:rPr>
                <w:rFonts w:eastAsia="Calibri" w:cs="Times New Roman"/>
                <w:bCs/>
                <w:sz w:val="28"/>
                <w:szCs w:val="28"/>
                <w:lang w:eastAsia="lv-LV"/>
              </w:rPr>
            </w:pPr>
            <w:r>
              <w:rPr>
                <w:rFonts w:eastAsia="Calibri" w:cs="Times New Roman"/>
                <w:bCs/>
                <w:sz w:val="28"/>
                <w:szCs w:val="28"/>
                <w:lang w:eastAsia="lv-LV"/>
              </w:rPr>
              <w:t>(</w:t>
            </w:r>
            <w:r w:rsidRPr="00002AC2">
              <w:rPr>
                <w:rFonts w:eastAsia="Calibri" w:cs="Times New Roman"/>
                <w:bCs/>
                <w:sz w:val="28"/>
                <w:szCs w:val="28"/>
                <w:lang w:eastAsia="lv-LV"/>
              </w:rPr>
              <w:t xml:space="preserve">sertificēts fizioterapeits, sertificēts </w:t>
            </w:r>
            <w:r w:rsidRPr="00002AC2">
              <w:rPr>
                <w:rFonts w:eastAsia="Calibri" w:cs="Times New Roman"/>
                <w:bCs/>
                <w:sz w:val="28"/>
                <w:szCs w:val="28"/>
                <w:lang w:eastAsia="lv-LV"/>
              </w:rPr>
              <w:t>ergoterapeits</w:t>
            </w:r>
            <w:r w:rsidRPr="00002AC2">
              <w:rPr>
                <w:rFonts w:eastAsia="Calibri" w:cs="Times New Roman"/>
                <w:bCs/>
                <w:sz w:val="28"/>
                <w:szCs w:val="28"/>
                <w:lang w:eastAsia="lv-LV"/>
              </w:rPr>
              <w:t xml:space="preserve">, sertificēts </w:t>
            </w:r>
            <w:r w:rsidRPr="00002AC2">
              <w:rPr>
                <w:rFonts w:eastAsia="Calibri" w:cs="Times New Roman"/>
                <w:bCs/>
                <w:sz w:val="28"/>
                <w:szCs w:val="28"/>
                <w:lang w:eastAsia="lv-LV"/>
              </w:rPr>
              <w:t>audiologopēds</w:t>
            </w:r>
            <w:r>
              <w:rPr>
                <w:rFonts w:eastAsia="Calibri" w:cs="Times New Roman"/>
                <w:bCs/>
                <w:sz w:val="28"/>
                <w:szCs w:val="28"/>
                <w:lang w:eastAsia="lv-LV"/>
              </w:rPr>
              <w:t xml:space="preserve">, </w:t>
            </w:r>
            <w:r w:rsidRPr="00002AC2">
              <w:rPr>
                <w:rFonts w:eastAsia="Calibri" w:cs="Times New Roman"/>
                <w:bCs/>
                <w:sz w:val="28"/>
                <w:szCs w:val="28"/>
                <w:lang w:eastAsia="lv-LV"/>
              </w:rPr>
              <w:t>sertificēts mākslas terapeits</w:t>
            </w:r>
            <w:r>
              <w:rPr>
                <w:rFonts w:eastAsia="Calibri" w:cs="Times New Roman"/>
                <w:bCs/>
                <w:sz w:val="28"/>
                <w:szCs w:val="28"/>
                <w:lang w:eastAsia="lv-LV"/>
              </w:rPr>
              <w:t>) neaizpildīto slodžu skait</w:t>
            </w:r>
            <w:r w:rsidR="00A53F6D">
              <w:rPr>
                <w:rFonts w:eastAsia="Calibri" w:cs="Times New Roman"/>
                <w:bCs/>
                <w:sz w:val="28"/>
                <w:szCs w:val="28"/>
                <w:lang w:eastAsia="lv-LV"/>
              </w:rPr>
              <w:t>u</w:t>
            </w:r>
            <w:r w:rsidRPr="001D43BE">
              <w:rPr>
                <w:rFonts w:eastAsia="Calibri" w:cs="Times New Roman"/>
                <w:bCs/>
                <w:sz w:val="28"/>
                <w:szCs w:val="28"/>
                <w:lang w:eastAsia="lv-LV"/>
              </w:rPr>
              <w:t>.</w:t>
            </w:r>
          </w:p>
          <w:p w:rsidR="00002AC2" w:rsidRPr="001D43BE" w:rsidP="00002AC2" w14:paraId="658466DD" w14:textId="7777777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2.Izstrādāta nepieciešamo speciālistu prognoze.</w:t>
            </w:r>
          </w:p>
          <w:p w:rsidR="00002AC2" w:rsidRPr="001D43BE" w:rsidP="00002AC2" w14:paraId="6155CFB5" w14:textId="3D430684">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3.Nepieciešamo speciālistu </w:t>
            </w:r>
            <w:r w:rsidRPr="001D43BE">
              <w:rPr>
                <w:rFonts w:eastAsia="Calibri" w:cs="Times New Roman"/>
                <w:bCs/>
                <w:sz w:val="28"/>
                <w:szCs w:val="28"/>
                <w:lang w:eastAsia="lv-LV"/>
              </w:rPr>
              <w:t>izvērtējums</w:t>
            </w:r>
            <w:r>
              <w:rPr>
                <w:rFonts w:eastAsia="Calibri" w:cs="Times New Roman"/>
                <w:bCs/>
                <w:sz w:val="28"/>
                <w:szCs w:val="28"/>
                <w:lang w:eastAsia="lv-LV"/>
              </w:rPr>
              <w:t xml:space="preserve"> </w:t>
            </w:r>
            <w:r w:rsidRPr="001D43BE">
              <w:rPr>
                <w:rFonts w:eastAsia="Calibri" w:cs="Times New Roman"/>
                <w:bCs/>
                <w:sz w:val="28"/>
                <w:szCs w:val="28"/>
                <w:lang w:eastAsia="lv-LV"/>
              </w:rPr>
              <w:t>ne retāk kā reizi pusgadā.</w:t>
            </w:r>
          </w:p>
        </w:tc>
        <w:tc>
          <w:tcPr>
            <w:tcW w:w="675" w:type="pct"/>
            <w:tcBorders>
              <w:top w:val="single" w:sz="6" w:space="0" w:color="auto"/>
              <w:left w:val="single" w:sz="6" w:space="0" w:color="auto"/>
              <w:bottom w:val="single" w:sz="6" w:space="0" w:color="auto"/>
              <w:right w:val="single" w:sz="6" w:space="0" w:color="auto"/>
            </w:tcBorders>
          </w:tcPr>
          <w:p w:rsidR="00002AC2" w:rsidRPr="009529D2" w:rsidP="00002AC2" w14:paraId="340E4672" w14:textId="06F4CF5F">
            <w:pPr>
              <w:pStyle w:val="ListParagraph"/>
              <w:tabs>
                <w:tab w:val="left" w:pos="238"/>
              </w:tabs>
              <w:ind w:left="44" w:firstLine="0"/>
              <w:jc w:val="left"/>
              <w:rPr>
                <w:rFonts w:cs="Times New Roman"/>
                <w:sz w:val="26"/>
                <w:szCs w:val="26"/>
                <w:lang w:eastAsia="lv-LV"/>
              </w:rPr>
            </w:pPr>
            <w:r w:rsidRPr="009529D2">
              <w:rPr>
                <w:rFonts w:cs="Times New Roman"/>
                <w:sz w:val="26"/>
                <w:szCs w:val="26"/>
                <w:lang w:eastAsia="lv-LV"/>
              </w:rPr>
              <w:t>VM</w:t>
            </w:r>
          </w:p>
        </w:tc>
      </w:tr>
      <w:tr w14:paraId="0D770511"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BC1225" w:rsidRPr="001D43BE" w:rsidP="00BC1225" w14:paraId="16B52D7F" w14:textId="377CF74F">
            <w:pPr>
              <w:tabs>
                <w:tab w:val="left" w:pos="238"/>
              </w:tabs>
              <w:ind w:firstLine="25"/>
              <w:jc w:val="left"/>
              <w:rPr>
                <w:rFonts w:cs="Times New Roman"/>
                <w:sz w:val="28"/>
                <w:szCs w:val="28"/>
                <w:lang w:eastAsia="lv-LV"/>
              </w:rPr>
            </w:pPr>
            <w:r w:rsidRPr="001D43BE">
              <w:rPr>
                <w:rFonts w:cs="Times New Roman"/>
                <w:sz w:val="28"/>
                <w:szCs w:val="28"/>
                <w:lang w:eastAsia="lv-LV"/>
              </w:rPr>
              <w:t>2.</w:t>
            </w:r>
            <w:r w:rsidR="00002AC2">
              <w:rPr>
                <w:rFonts w:cs="Times New Roman"/>
                <w:sz w:val="28"/>
                <w:szCs w:val="28"/>
                <w:lang w:eastAsia="lv-LV"/>
              </w:rPr>
              <w:t>3</w:t>
            </w:r>
            <w:r w:rsidRPr="001D43BE">
              <w:rPr>
                <w:rFonts w:cs="Times New Roman"/>
                <w:sz w:val="28"/>
                <w:szCs w:val="28"/>
                <w:lang w:eastAsia="lv-LV"/>
              </w:rPr>
              <w:t>.</w:t>
            </w:r>
            <w:r w:rsidRPr="001D43BE" w:rsidR="005A23BB">
              <w:rPr>
                <w:rFonts w:cs="Times New Roman"/>
                <w:sz w:val="28"/>
                <w:szCs w:val="28"/>
                <w:lang w:eastAsia="lv-LV"/>
              </w:rPr>
              <w:t xml:space="preserve"> Atbilstošo </w:t>
            </w:r>
            <w:r w:rsidRPr="00DD4E13" w:rsidR="005A23BB">
              <w:rPr>
                <w:rFonts w:cs="Times New Roman"/>
                <w:b/>
                <w:bCs/>
                <w:sz w:val="28"/>
                <w:szCs w:val="28"/>
                <w:lang w:eastAsia="lv-LV"/>
              </w:rPr>
              <w:t>ģimenes ārstu</w:t>
            </w:r>
            <w:r w:rsidRPr="001D43BE" w:rsidR="005A23BB">
              <w:rPr>
                <w:rFonts w:cs="Times New Roman"/>
                <w:sz w:val="28"/>
                <w:szCs w:val="28"/>
                <w:lang w:eastAsia="lv-LV"/>
              </w:rPr>
              <w:t xml:space="preserve"> prakšu skaits </w:t>
            </w:r>
            <w:r w:rsidRPr="001D43BE" w:rsidR="005A23BB">
              <w:rPr>
                <w:rFonts w:cs="Times New Roman"/>
                <w:sz w:val="28"/>
                <w:szCs w:val="28"/>
                <w:lang w:eastAsia="lv-LV"/>
              </w:rPr>
              <w:t>prakses nodošana</w:t>
            </w:r>
            <w:r w:rsidRPr="001D43BE" w:rsidR="00B17BF7">
              <w:rPr>
                <w:rFonts w:cs="Times New Roman"/>
                <w:sz w:val="28"/>
                <w:szCs w:val="28"/>
                <w:lang w:eastAsia="lv-LV"/>
              </w:rPr>
              <w:t>i</w:t>
            </w:r>
            <w:r w:rsidRPr="001D43BE" w:rsidR="0014726A">
              <w:rPr>
                <w:rFonts w:cs="Times New Roman"/>
                <w:sz w:val="28"/>
                <w:szCs w:val="28"/>
                <w:lang w:eastAsia="lv-LV"/>
              </w:rPr>
              <w:t>,</w:t>
            </w:r>
            <w:r w:rsidRPr="001D43BE" w:rsidR="005A23BB">
              <w:rPr>
                <w:rFonts w:cs="Times New Roman"/>
                <w:sz w:val="28"/>
                <w:szCs w:val="28"/>
                <w:lang w:eastAsia="lv-LV"/>
              </w:rPr>
              <w:t xml:space="preserve"> prognoze</w:t>
            </w:r>
          </w:p>
          <w:p w:rsidR="000E1DF5" w:rsidRPr="001D43BE" w:rsidP="000E1DF5" w14:paraId="57A11D48" w14:textId="1D29E246">
            <w:pPr>
              <w:ind w:firstLine="0"/>
              <w:jc w:val="left"/>
              <w:rPr>
                <w:rFonts w:cs="Times New Roman"/>
                <w:i/>
                <w:iCs/>
                <w:sz w:val="28"/>
                <w:szCs w:val="28"/>
                <w:lang w:eastAsia="lv-LV"/>
              </w:rPr>
            </w:pPr>
            <w:r w:rsidRPr="001D43BE">
              <w:rPr>
                <w:rFonts w:cs="Times New Roman"/>
                <w:i/>
                <w:iCs/>
                <w:sz w:val="28"/>
                <w:szCs w:val="28"/>
                <w:lang w:eastAsia="lv-LV"/>
              </w:rPr>
              <w:t>Pielikums Nr. 1.</w:t>
            </w:r>
            <w:r w:rsidR="00002AC2">
              <w:rPr>
                <w:rFonts w:cs="Times New Roman"/>
                <w:i/>
                <w:iCs/>
                <w:sz w:val="28"/>
                <w:szCs w:val="28"/>
                <w:lang w:eastAsia="lv-LV"/>
              </w:rPr>
              <w:t>3</w:t>
            </w:r>
            <w:r w:rsidRPr="001D43BE">
              <w:rPr>
                <w:rFonts w:cs="Times New Roman"/>
                <w:i/>
                <w:iCs/>
                <w:sz w:val="28"/>
                <w:szCs w:val="28"/>
                <w:lang w:eastAsia="lv-LV"/>
              </w:rPr>
              <w:t xml:space="preserve">., </w:t>
            </w:r>
            <w:r w:rsidRPr="00BE1BED" w:rsidR="00BE1BED">
              <w:rPr>
                <w:i/>
                <w:iCs/>
                <w:sz w:val="28"/>
                <w:szCs w:val="28"/>
              </w:rPr>
              <w:t>MS Excel fails</w:t>
            </w:r>
          </w:p>
        </w:tc>
        <w:tc>
          <w:tcPr>
            <w:tcW w:w="810" w:type="pct"/>
            <w:tcBorders>
              <w:top w:val="single" w:sz="6" w:space="0" w:color="auto"/>
              <w:left w:val="single" w:sz="6" w:space="0" w:color="auto"/>
              <w:bottom w:val="single" w:sz="6" w:space="0" w:color="auto"/>
              <w:right w:val="single" w:sz="6" w:space="0" w:color="auto"/>
            </w:tcBorders>
          </w:tcPr>
          <w:p w:rsidR="00BC1225" w:rsidRPr="001D43BE" w:rsidP="00BC1225" w14:paraId="5AED2893" w14:textId="77777777">
            <w:pPr>
              <w:pStyle w:val="ListParagraph"/>
              <w:tabs>
                <w:tab w:val="left" w:pos="238"/>
              </w:tabs>
              <w:ind w:left="44" w:firstLine="0"/>
              <w:jc w:val="left"/>
              <w:rPr>
                <w:rFonts w:cs="Times New Roman"/>
                <w:color w:val="FF0000"/>
                <w:sz w:val="28"/>
                <w:szCs w:val="28"/>
                <w:lang w:eastAsia="lv-LV"/>
              </w:rPr>
            </w:pPr>
            <w:r w:rsidRPr="001D43BE">
              <w:rPr>
                <w:rFonts w:cs="Times New Roman"/>
                <w:sz w:val="28"/>
                <w:szCs w:val="28"/>
                <w:lang w:eastAsia="lv-LV"/>
              </w:rPr>
              <w:t>01.04.2024.-31.12.202</w:t>
            </w:r>
            <w:r w:rsidR="009C0FDB">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BC1225" w:rsidRPr="001D43BE" w:rsidP="009E62BD" w14:paraId="573A6BF0" w14:textId="7777777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rsidR="00BC1225" w:rsidRPr="001D43BE" w:rsidP="009E62BD" w14:paraId="774BBC89" w14:textId="7777777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1.Apkopots</w:t>
            </w:r>
            <w:r w:rsidRPr="001D43BE" w:rsidR="002F09EC">
              <w:rPr>
                <w:rFonts w:eastAsia="Calibri" w:cs="Times New Roman"/>
                <w:bCs/>
                <w:sz w:val="28"/>
                <w:szCs w:val="28"/>
                <w:lang w:eastAsia="lv-LV"/>
              </w:rPr>
              <w:t xml:space="preserve"> ģimenes ārstu prak</w:t>
            </w:r>
            <w:r w:rsidRPr="001D43BE" w:rsidR="005B1E5B">
              <w:rPr>
                <w:rFonts w:eastAsia="Calibri" w:cs="Times New Roman"/>
                <w:bCs/>
                <w:sz w:val="28"/>
                <w:szCs w:val="28"/>
                <w:lang w:eastAsia="lv-LV"/>
              </w:rPr>
              <w:t xml:space="preserve">šu skaits </w:t>
            </w:r>
            <w:r w:rsidRPr="001D43BE" w:rsidR="002F09EC">
              <w:rPr>
                <w:rFonts w:eastAsia="Calibri" w:cs="Times New Roman"/>
                <w:bCs/>
                <w:sz w:val="28"/>
                <w:szCs w:val="28"/>
                <w:lang w:eastAsia="lv-LV"/>
              </w:rPr>
              <w:t>prakses nodošanai</w:t>
            </w:r>
            <w:r w:rsidRPr="001D43BE" w:rsidR="005B1E5B">
              <w:rPr>
                <w:rFonts w:eastAsia="Calibri" w:cs="Times New Roman"/>
                <w:bCs/>
                <w:sz w:val="28"/>
                <w:szCs w:val="28"/>
                <w:lang w:eastAsia="lv-LV"/>
              </w:rPr>
              <w:t>.</w:t>
            </w:r>
          </w:p>
          <w:p w:rsidR="00BC1225" w:rsidRPr="001D43BE" w:rsidP="009E62BD" w14:paraId="2F8CD89E" w14:textId="77777777">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2.Izstrādāta </w:t>
            </w:r>
            <w:r w:rsidRPr="001D43BE" w:rsidR="009E62BD">
              <w:rPr>
                <w:rFonts w:eastAsia="Calibri" w:cs="Times New Roman"/>
                <w:bCs/>
                <w:sz w:val="28"/>
                <w:szCs w:val="28"/>
                <w:lang w:eastAsia="lv-LV"/>
              </w:rPr>
              <w:t xml:space="preserve">ģimenes ārstu prakšu nodošanas </w:t>
            </w:r>
            <w:r w:rsidRPr="001D43BE">
              <w:rPr>
                <w:rFonts w:eastAsia="Calibri" w:cs="Times New Roman"/>
                <w:bCs/>
                <w:sz w:val="28"/>
                <w:szCs w:val="28"/>
                <w:lang w:eastAsia="lv-LV"/>
              </w:rPr>
              <w:t>prognoze.</w:t>
            </w:r>
          </w:p>
          <w:p w:rsidR="0049501E" w:rsidRPr="001D43BE" w:rsidP="009E62BD" w14:paraId="5CBD5578" w14:textId="4F5DDD21">
            <w:pPr>
              <w:tabs>
                <w:tab w:val="left" w:pos="196"/>
              </w:tabs>
              <w:ind w:firstLine="0"/>
              <w:rPr>
                <w:rFonts w:eastAsia="Calibri" w:cs="Times New Roman"/>
                <w:bCs/>
                <w:sz w:val="28"/>
                <w:szCs w:val="28"/>
                <w:lang w:eastAsia="lv-LV"/>
              </w:rPr>
            </w:pPr>
            <w:r w:rsidRPr="001D43BE">
              <w:rPr>
                <w:rFonts w:eastAsia="Calibri" w:cs="Times New Roman"/>
                <w:bCs/>
                <w:sz w:val="28"/>
                <w:szCs w:val="28"/>
                <w:lang w:eastAsia="lv-LV"/>
              </w:rPr>
              <w:t xml:space="preserve">3.Nepieciešamo </w:t>
            </w:r>
            <w:r w:rsidR="00042F6E">
              <w:rPr>
                <w:rFonts w:eastAsia="Calibri" w:cs="Times New Roman"/>
                <w:bCs/>
                <w:sz w:val="28"/>
                <w:szCs w:val="28"/>
                <w:lang w:eastAsia="lv-LV"/>
              </w:rPr>
              <w:t>ģimenes ārstu prakšu skaita prakses nodošanai</w:t>
            </w:r>
            <w:r w:rsidRPr="001D43BE">
              <w:rPr>
                <w:rFonts w:eastAsia="Calibri" w:cs="Times New Roman"/>
                <w:bCs/>
                <w:sz w:val="28"/>
                <w:szCs w:val="28"/>
                <w:lang w:eastAsia="lv-LV"/>
              </w:rPr>
              <w:t xml:space="preserve"> </w:t>
            </w:r>
            <w:r w:rsidRPr="001D43BE">
              <w:rPr>
                <w:rFonts w:eastAsia="Calibri" w:cs="Times New Roman"/>
                <w:bCs/>
                <w:sz w:val="28"/>
                <w:szCs w:val="28"/>
                <w:lang w:eastAsia="lv-LV"/>
              </w:rPr>
              <w:t>izvērtējums</w:t>
            </w:r>
            <w:r w:rsidR="003A4C7C">
              <w:rPr>
                <w:rFonts w:eastAsia="Calibri" w:cs="Times New Roman"/>
                <w:bCs/>
                <w:sz w:val="28"/>
                <w:szCs w:val="28"/>
                <w:lang w:eastAsia="lv-LV"/>
              </w:rPr>
              <w:t xml:space="preserve"> </w:t>
            </w:r>
            <w:r w:rsidRPr="001D43BE">
              <w:rPr>
                <w:rFonts w:eastAsia="Calibri" w:cs="Times New Roman"/>
                <w:bCs/>
                <w:sz w:val="28"/>
                <w:szCs w:val="28"/>
                <w:lang w:eastAsia="lv-LV"/>
              </w:rPr>
              <w:t>ne retāk kā reizi pusgadā.</w:t>
            </w:r>
          </w:p>
        </w:tc>
        <w:tc>
          <w:tcPr>
            <w:tcW w:w="675" w:type="pct"/>
            <w:tcBorders>
              <w:top w:val="single" w:sz="6" w:space="0" w:color="auto"/>
              <w:left w:val="single" w:sz="6" w:space="0" w:color="auto"/>
              <w:bottom w:val="single" w:sz="6" w:space="0" w:color="auto"/>
              <w:right w:val="single" w:sz="6" w:space="0" w:color="auto"/>
            </w:tcBorders>
          </w:tcPr>
          <w:p w:rsidR="00BC1225" w:rsidRPr="007D620E" w:rsidP="00BC1225" w14:paraId="6684BDEC" w14:textId="77777777">
            <w:pPr>
              <w:pStyle w:val="ListParagraph"/>
              <w:tabs>
                <w:tab w:val="left" w:pos="238"/>
              </w:tabs>
              <w:ind w:left="44" w:firstLine="0"/>
              <w:jc w:val="left"/>
              <w:rPr>
                <w:rFonts w:cs="Times New Roman"/>
                <w:color w:val="FF0000"/>
                <w:sz w:val="26"/>
                <w:szCs w:val="26"/>
                <w:lang w:eastAsia="lv-LV"/>
              </w:rPr>
            </w:pPr>
            <w:r w:rsidRPr="009529D2">
              <w:rPr>
                <w:rFonts w:cs="Times New Roman"/>
                <w:sz w:val="26"/>
                <w:szCs w:val="26"/>
                <w:lang w:eastAsia="lv-LV"/>
              </w:rPr>
              <w:t>NVD</w:t>
            </w:r>
          </w:p>
        </w:tc>
      </w:tr>
      <w:tr w14:paraId="380352FA"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9E62BD" w:rsidRPr="001D43BE" w:rsidP="00BC1225" w14:paraId="2A0A1A18" w14:textId="17663399">
            <w:pPr>
              <w:tabs>
                <w:tab w:val="left" w:pos="238"/>
              </w:tabs>
              <w:ind w:firstLine="25"/>
              <w:jc w:val="left"/>
              <w:rPr>
                <w:rFonts w:cs="Times New Roman"/>
                <w:sz w:val="28"/>
                <w:szCs w:val="28"/>
                <w:lang w:eastAsia="lv-LV"/>
              </w:rPr>
            </w:pPr>
            <w:r w:rsidRPr="001D43BE">
              <w:rPr>
                <w:rFonts w:cs="Times New Roman"/>
                <w:sz w:val="28"/>
                <w:szCs w:val="28"/>
                <w:lang w:eastAsia="lv-LV"/>
              </w:rPr>
              <w:t>2.</w:t>
            </w:r>
            <w:r w:rsidR="00002AC2">
              <w:rPr>
                <w:rFonts w:cs="Times New Roman"/>
                <w:sz w:val="28"/>
                <w:szCs w:val="28"/>
                <w:lang w:eastAsia="lv-LV"/>
              </w:rPr>
              <w:t>4</w:t>
            </w:r>
            <w:r w:rsidRPr="001D43BE">
              <w:rPr>
                <w:rFonts w:cs="Times New Roman"/>
                <w:sz w:val="28"/>
                <w:szCs w:val="28"/>
                <w:lang w:eastAsia="lv-LV"/>
              </w:rPr>
              <w:t>.</w:t>
            </w:r>
            <w:r w:rsidRPr="001D43BE">
              <w:rPr>
                <w:rFonts w:cs="Times New Roman"/>
                <w:i/>
                <w:sz w:val="28"/>
                <w:szCs w:val="28"/>
                <w:lang w:eastAsia="lv-LV"/>
              </w:rPr>
              <w:t xml:space="preserve"> </w:t>
            </w:r>
            <w:r w:rsidRPr="001D43BE" w:rsidR="005D09AB">
              <w:rPr>
                <w:rFonts w:cs="Times New Roman"/>
                <w:sz w:val="28"/>
                <w:szCs w:val="28"/>
                <w:lang w:eastAsia="lv-LV"/>
              </w:rPr>
              <w:t xml:space="preserve">Nepieciešamo speciālistu </w:t>
            </w:r>
            <w:r w:rsidRPr="00DD4E13" w:rsidR="005D09AB">
              <w:rPr>
                <w:rFonts w:cs="Times New Roman"/>
                <w:b/>
                <w:bCs/>
                <w:sz w:val="28"/>
                <w:szCs w:val="28"/>
                <w:lang w:eastAsia="lv-LV"/>
              </w:rPr>
              <w:t>zobārstniecības pakalpojumu</w:t>
            </w:r>
            <w:r w:rsidRPr="001D43BE" w:rsidR="005D09AB">
              <w:rPr>
                <w:rFonts w:cs="Times New Roman"/>
                <w:sz w:val="28"/>
                <w:szCs w:val="28"/>
                <w:lang w:eastAsia="lv-LV"/>
              </w:rPr>
              <w:t xml:space="preserve"> sniegšanā prognoze dalījumā pa </w:t>
            </w:r>
            <w:r w:rsidR="00042F6E">
              <w:rPr>
                <w:rFonts w:cs="Times New Roman"/>
                <w:sz w:val="28"/>
                <w:szCs w:val="28"/>
                <w:lang w:eastAsia="lv-LV"/>
              </w:rPr>
              <w:t>reģioniem un novadiem</w:t>
            </w:r>
            <w:r w:rsidR="004744D3">
              <w:rPr>
                <w:rFonts w:cs="Times New Roman"/>
                <w:sz w:val="28"/>
                <w:szCs w:val="28"/>
                <w:lang w:eastAsia="lv-LV"/>
              </w:rPr>
              <w:t>,</w:t>
            </w:r>
            <w:r w:rsidR="006442E4">
              <w:rPr>
                <w:rFonts w:cs="Times New Roman"/>
                <w:sz w:val="28"/>
                <w:szCs w:val="28"/>
                <w:lang w:eastAsia="lv-LV"/>
              </w:rPr>
              <w:t xml:space="preserve"> ņemot vērā informāciju par gaidīšanas laiku</w:t>
            </w:r>
            <w:r w:rsidR="00002AC2">
              <w:rPr>
                <w:rFonts w:cs="Times New Roman"/>
                <w:sz w:val="28"/>
                <w:szCs w:val="28"/>
                <w:lang w:eastAsia="lv-LV"/>
              </w:rPr>
              <w:t xml:space="preserve"> </w:t>
            </w:r>
            <w:r w:rsidR="006442E4">
              <w:rPr>
                <w:rFonts w:cs="Times New Roman"/>
                <w:sz w:val="28"/>
                <w:szCs w:val="28"/>
                <w:lang w:eastAsia="lv-LV"/>
              </w:rPr>
              <w:t>pakalpojuma saņemšanai</w:t>
            </w:r>
            <w:r w:rsidR="00002AC2">
              <w:rPr>
                <w:rFonts w:cs="Times New Roman"/>
                <w:sz w:val="28"/>
                <w:szCs w:val="28"/>
                <w:lang w:eastAsia="lv-LV"/>
              </w:rPr>
              <w:t xml:space="preserve">, </w:t>
            </w:r>
            <w:r w:rsidR="00885FEE">
              <w:rPr>
                <w:rFonts w:cs="Times New Roman"/>
                <w:sz w:val="28"/>
                <w:szCs w:val="28"/>
                <w:lang w:eastAsia="lv-LV"/>
              </w:rPr>
              <w:t xml:space="preserve">kur garākā rinda pārsniedz 60 </w:t>
            </w:r>
            <w:r w:rsidR="00920BDF">
              <w:rPr>
                <w:rFonts w:cs="Times New Roman"/>
                <w:sz w:val="28"/>
                <w:szCs w:val="28"/>
                <w:lang w:eastAsia="lv-LV"/>
              </w:rPr>
              <w:t xml:space="preserve">(sešdesmit) (ieskaitot) dienas </w:t>
            </w:r>
          </w:p>
          <w:p w:rsidR="009E62BD" w:rsidRPr="001D43BE" w:rsidP="00BC1225" w14:paraId="6097D80B" w14:textId="77777777">
            <w:pPr>
              <w:tabs>
                <w:tab w:val="left" w:pos="238"/>
              </w:tabs>
              <w:ind w:firstLine="25"/>
              <w:jc w:val="left"/>
              <w:rPr>
                <w:rFonts w:cs="Times New Roman"/>
                <w:i/>
                <w:iCs/>
                <w:sz w:val="28"/>
                <w:szCs w:val="28"/>
                <w:lang w:eastAsia="lv-LV"/>
              </w:rPr>
            </w:pPr>
          </w:p>
          <w:p w:rsidR="00BC1225" w:rsidP="00BC1225" w14:paraId="42888341" w14:textId="77777777">
            <w:pPr>
              <w:tabs>
                <w:tab w:val="left" w:pos="238"/>
              </w:tabs>
              <w:ind w:firstLine="25"/>
              <w:jc w:val="left"/>
              <w:rPr>
                <w:i/>
                <w:iCs/>
                <w:sz w:val="28"/>
                <w:szCs w:val="28"/>
              </w:rPr>
            </w:pPr>
            <w:r w:rsidRPr="001D43BE">
              <w:rPr>
                <w:rFonts w:cs="Times New Roman"/>
                <w:i/>
                <w:iCs/>
                <w:sz w:val="28"/>
                <w:szCs w:val="28"/>
                <w:lang w:eastAsia="lv-LV"/>
              </w:rPr>
              <w:t>Pielikums Nr. 1.</w:t>
            </w:r>
            <w:r w:rsidR="00002AC2">
              <w:rPr>
                <w:rFonts w:cs="Times New Roman"/>
                <w:i/>
                <w:iCs/>
                <w:sz w:val="28"/>
                <w:szCs w:val="28"/>
                <w:lang w:eastAsia="lv-LV"/>
              </w:rPr>
              <w:t>4</w:t>
            </w:r>
            <w:r w:rsidRPr="001D43BE">
              <w:rPr>
                <w:rFonts w:cs="Times New Roman"/>
                <w:i/>
                <w:iCs/>
                <w:sz w:val="28"/>
                <w:szCs w:val="28"/>
                <w:lang w:eastAsia="lv-LV"/>
              </w:rPr>
              <w:t xml:space="preserve">., </w:t>
            </w:r>
            <w:r w:rsidRPr="00BE1BED" w:rsidR="00BE1BED">
              <w:rPr>
                <w:i/>
                <w:iCs/>
                <w:sz w:val="28"/>
                <w:szCs w:val="28"/>
              </w:rPr>
              <w:t>MS Excel fails</w:t>
            </w:r>
          </w:p>
          <w:p w:rsidR="00547061" w:rsidRPr="001D43BE" w:rsidP="00BC1225" w14:paraId="3C480938" w14:textId="2070D064">
            <w:pPr>
              <w:tabs>
                <w:tab w:val="left" w:pos="238"/>
              </w:tabs>
              <w:ind w:firstLine="25"/>
              <w:jc w:val="left"/>
              <w:rPr>
                <w:rFonts w:cs="Times New Roman"/>
                <w:sz w:val="28"/>
                <w:szCs w:val="28"/>
                <w:lang w:eastAsia="lv-LV"/>
              </w:rPr>
            </w:pPr>
          </w:p>
        </w:tc>
        <w:tc>
          <w:tcPr>
            <w:tcW w:w="810" w:type="pct"/>
            <w:tcBorders>
              <w:top w:val="single" w:sz="6" w:space="0" w:color="auto"/>
              <w:left w:val="single" w:sz="6" w:space="0" w:color="auto"/>
              <w:bottom w:val="single" w:sz="6" w:space="0" w:color="auto"/>
              <w:right w:val="single" w:sz="6" w:space="0" w:color="auto"/>
            </w:tcBorders>
          </w:tcPr>
          <w:p w:rsidR="00BC1225" w:rsidRPr="001D43BE" w:rsidP="00BC1225" w14:paraId="32968069" w14:textId="77777777">
            <w:pPr>
              <w:pStyle w:val="ListParagraph"/>
              <w:tabs>
                <w:tab w:val="left" w:pos="238"/>
              </w:tabs>
              <w:ind w:left="44" w:firstLine="0"/>
              <w:jc w:val="left"/>
              <w:rPr>
                <w:rFonts w:cs="Times New Roman"/>
                <w:color w:val="FF0000"/>
                <w:sz w:val="28"/>
                <w:szCs w:val="28"/>
                <w:lang w:eastAsia="lv-LV"/>
              </w:rPr>
            </w:pPr>
            <w:r w:rsidRPr="001D43BE">
              <w:rPr>
                <w:rFonts w:cs="Times New Roman"/>
                <w:sz w:val="28"/>
                <w:szCs w:val="28"/>
                <w:lang w:eastAsia="lv-LV"/>
              </w:rPr>
              <w:t>01.04.2024.-31.12.202</w:t>
            </w:r>
            <w:r w:rsidR="009C0FDB">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BC1225" w:rsidRPr="00042F6E" w:rsidP="00042F6E" w14:paraId="52C91888" w14:textId="77777777">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rsidR="00BC1225" w:rsidRPr="00042F6E" w:rsidP="00042F6E" w14:paraId="07BEF1D3" w14:textId="77777777">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1.Apkopotas ārstniecības person</w:t>
            </w:r>
            <w:r w:rsidRPr="00042F6E" w:rsidR="00DF4D98">
              <w:rPr>
                <w:rFonts w:eastAsia="Calibri" w:cs="Times New Roman"/>
                <w:bCs/>
                <w:sz w:val="28"/>
                <w:szCs w:val="28"/>
                <w:lang w:eastAsia="lv-LV"/>
              </w:rPr>
              <w:t xml:space="preserve">as zobārstniecības pakalpojumiem </w:t>
            </w:r>
            <w:r w:rsidRPr="00042F6E">
              <w:rPr>
                <w:rFonts w:eastAsia="Calibri" w:cs="Times New Roman"/>
                <w:bCs/>
                <w:sz w:val="28"/>
                <w:szCs w:val="28"/>
                <w:lang w:eastAsia="lv-LV"/>
              </w:rPr>
              <w:t xml:space="preserve">prioritārajās veselības jomās </w:t>
            </w:r>
            <w:r w:rsidRPr="00042F6E" w:rsidR="00115655">
              <w:rPr>
                <w:rFonts w:eastAsia="Calibri" w:cs="Times New Roman"/>
                <w:bCs/>
                <w:sz w:val="28"/>
                <w:szCs w:val="28"/>
                <w:lang w:eastAsia="lv-LV"/>
              </w:rPr>
              <w:t>sadalījumā pa reģioniem un novadiem.</w:t>
            </w:r>
          </w:p>
          <w:p w:rsidR="00042F6E" w:rsidRPr="001D43BE" w:rsidP="00042F6E" w14:paraId="6C1E306A" w14:textId="77777777">
            <w:pPr>
              <w:tabs>
                <w:tab w:val="left" w:pos="196"/>
              </w:tabs>
              <w:ind w:firstLine="0"/>
              <w:rPr>
                <w:rFonts w:eastAsia="Calibri" w:cs="Times New Roman"/>
                <w:bCs/>
                <w:sz w:val="28"/>
                <w:szCs w:val="28"/>
                <w:lang w:eastAsia="lv-LV"/>
              </w:rPr>
            </w:pPr>
            <w:r>
              <w:rPr>
                <w:rFonts w:eastAsia="Calibri" w:cs="Times New Roman"/>
                <w:bCs/>
                <w:sz w:val="28"/>
                <w:szCs w:val="28"/>
                <w:lang w:eastAsia="lv-LV"/>
              </w:rPr>
              <w:t>3.</w:t>
            </w:r>
            <w:r w:rsidRPr="001D43BE">
              <w:rPr>
                <w:rFonts w:eastAsia="Calibri" w:cs="Times New Roman"/>
                <w:bCs/>
                <w:sz w:val="28"/>
                <w:szCs w:val="28"/>
                <w:lang w:eastAsia="lv-LV"/>
              </w:rPr>
              <w:t>Nepieciešamo speciālistu</w:t>
            </w:r>
            <w:r w:rsidR="00051327">
              <w:rPr>
                <w:rFonts w:eastAsia="Calibri" w:cs="Times New Roman"/>
                <w:bCs/>
                <w:sz w:val="28"/>
                <w:szCs w:val="28"/>
                <w:lang w:eastAsia="lv-LV"/>
              </w:rPr>
              <w:t xml:space="preserve"> zobārstniecības pakalpojumu sniegšanā</w:t>
            </w:r>
            <w:r w:rsidRPr="001D43BE">
              <w:rPr>
                <w:rFonts w:eastAsia="Calibri" w:cs="Times New Roman"/>
                <w:bCs/>
                <w:sz w:val="28"/>
                <w:szCs w:val="28"/>
                <w:lang w:eastAsia="lv-LV"/>
              </w:rPr>
              <w:t xml:space="preserve"> </w:t>
            </w:r>
            <w:r w:rsidRPr="001D43BE">
              <w:rPr>
                <w:rFonts w:eastAsia="Calibri" w:cs="Times New Roman"/>
                <w:bCs/>
                <w:sz w:val="28"/>
                <w:szCs w:val="28"/>
                <w:lang w:eastAsia="lv-LV"/>
              </w:rPr>
              <w:t>izvērtējums</w:t>
            </w:r>
            <w:r w:rsidRPr="001D43BE">
              <w:rPr>
                <w:rFonts w:eastAsia="Calibri" w:cs="Times New Roman"/>
                <w:bCs/>
                <w:sz w:val="28"/>
                <w:szCs w:val="28"/>
                <w:lang w:eastAsia="lv-LV"/>
              </w:rPr>
              <w:t xml:space="preserve"> ne retāk kā reizi pusgadā.</w:t>
            </w:r>
          </w:p>
          <w:p w:rsidR="009529D2" w:rsidRPr="00042F6E" w:rsidP="00042F6E" w14:paraId="5D343FFA" w14:textId="77777777">
            <w:pPr>
              <w:tabs>
                <w:tab w:val="left" w:pos="196"/>
              </w:tabs>
              <w:ind w:firstLine="0"/>
              <w:rPr>
                <w:rFonts w:eastAsia="Calibri" w:cs="Times New Roman"/>
                <w:bCs/>
                <w:sz w:val="28"/>
                <w:szCs w:val="28"/>
                <w:lang w:eastAsia="lv-LV"/>
              </w:rPr>
            </w:pPr>
          </w:p>
        </w:tc>
        <w:tc>
          <w:tcPr>
            <w:tcW w:w="675" w:type="pct"/>
            <w:tcBorders>
              <w:top w:val="single" w:sz="6" w:space="0" w:color="auto"/>
              <w:left w:val="single" w:sz="6" w:space="0" w:color="auto"/>
              <w:bottom w:val="single" w:sz="6" w:space="0" w:color="auto"/>
              <w:right w:val="single" w:sz="6" w:space="0" w:color="auto"/>
            </w:tcBorders>
          </w:tcPr>
          <w:p w:rsidR="00BC1225" w:rsidRPr="007D620E" w:rsidP="00BC1225" w14:paraId="38874232" w14:textId="77777777">
            <w:pPr>
              <w:pStyle w:val="ListParagraph"/>
              <w:tabs>
                <w:tab w:val="left" w:pos="238"/>
              </w:tabs>
              <w:ind w:left="44" w:firstLine="0"/>
              <w:jc w:val="left"/>
              <w:rPr>
                <w:rFonts w:cs="Times New Roman"/>
                <w:color w:val="FF0000"/>
                <w:sz w:val="26"/>
                <w:szCs w:val="26"/>
                <w:lang w:eastAsia="lv-LV"/>
              </w:rPr>
            </w:pPr>
            <w:r w:rsidRPr="009529D2">
              <w:rPr>
                <w:rFonts w:cs="Times New Roman"/>
                <w:sz w:val="26"/>
                <w:szCs w:val="26"/>
                <w:lang w:eastAsia="lv-LV"/>
              </w:rPr>
              <w:t>NVD</w:t>
            </w:r>
          </w:p>
        </w:tc>
      </w:tr>
      <w:tr w14:paraId="03F23CC3"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A63F11" w:rsidP="00002AC2" w14:paraId="40B9A6A8" w14:textId="77777777">
            <w:pPr>
              <w:tabs>
                <w:tab w:val="left" w:pos="238"/>
              </w:tabs>
              <w:ind w:firstLine="0"/>
              <w:jc w:val="left"/>
              <w:rPr>
                <w:rFonts w:cs="Times New Roman"/>
                <w:sz w:val="28"/>
                <w:szCs w:val="28"/>
                <w:lang w:eastAsia="lv-LV"/>
              </w:rPr>
            </w:pPr>
            <w:r>
              <w:rPr>
                <w:rFonts w:cs="Times New Roman"/>
                <w:sz w:val="28"/>
                <w:szCs w:val="28"/>
                <w:lang w:eastAsia="lv-LV"/>
              </w:rPr>
              <w:t>2.5.</w:t>
            </w:r>
            <w:r w:rsidRPr="003F0FD7" w:rsidR="00A53F6D">
              <w:rPr>
                <w:rFonts w:cs="Times New Roman"/>
                <w:sz w:val="28"/>
                <w:szCs w:val="28"/>
                <w:lang w:eastAsia="lv-LV"/>
              </w:rPr>
              <w:t xml:space="preserve">Nepieciešamie speciālisti, kuri nodarbināti </w:t>
            </w:r>
            <w:r w:rsidRPr="003F0FD7" w:rsidR="00A53F6D">
              <w:rPr>
                <w:rFonts w:cs="Times New Roman"/>
                <w:b/>
                <w:bCs/>
                <w:sz w:val="28"/>
                <w:szCs w:val="28"/>
                <w:lang w:eastAsia="lv-LV"/>
              </w:rPr>
              <w:t>deleģēto funkciju veikšanai</w:t>
            </w:r>
            <w:r w:rsidRPr="003F0FD7" w:rsidR="00A53F6D">
              <w:rPr>
                <w:rFonts w:cs="Times New Roman"/>
                <w:sz w:val="28"/>
                <w:szCs w:val="28"/>
                <w:lang w:eastAsia="lv-LV"/>
              </w:rPr>
              <w:t xml:space="preserve"> nodrošinot valsts apmaksātos veselības aprūpes pakalpojumus</w:t>
            </w:r>
          </w:p>
          <w:p w:rsidR="00547061" w:rsidRPr="003F0FD7" w:rsidP="00002AC2" w14:paraId="7293205A" w14:textId="5EF91965">
            <w:pPr>
              <w:tabs>
                <w:tab w:val="left" w:pos="238"/>
              </w:tabs>
              <w:ind w:firstLine="0"/>
              <w:jc w:val="left"/>
              <w:rPr>
                <w:rFonts w:cs="Times New Roman"/>
                <w:sz w:val="28"/>
                <w:szCs w:val="28"/>
                <w:lang w:eastAsia="lv-LV"/>
              </w:rPr>
            </w:pPr>
          </w:p>
        </w:tc>
        <w:tc>
          <w:tcPr>
            <w:tcW w:w="810" w:type="pct"/>
            <w:tcBorders>
              <w:top w:val="single" w:sz="6" w:space="0" w:color="auto"/>
              <w:left w:val="single" w:sz="6" w:space="0" w:color="auto"/>
              <w:bottom w:val="single" w:sz="6" w:space="0" w:color="auto"/>
              <w:right w:val="single" w:sz="6" w:space="0" w:color="auto"/>
            </w:tcBorders>
          </w:tcPr>
          <w:p w:rsidR="00A63F11" w:rsidRPr="001D43BE" w:rsidP="00A63F11" w14:paraId="114D0D3E" w14:textId="77777777">
            <w:pPr>
              <w:pStyle w:val="ListParagraph"/>
              <w:tabs>
                <w:tab w:val="left" w:pos="238"/>
              </w:tabs>
              <w:ind w:left="44" w:firstLine="0"/>
              <w:jc w:val="left"/>
              <w:rPr>
                <w:rFonts w:cs="Times New Roman"/>
                <w:sz w:val="28"/>
                <w:szCs w:val="28"/>
                <w:lang w:eastAsia="lv-LV"/>
              </w:rPr>
            </w:pPr>
            <w:r w:rsidRPr="001D43BE">
              <w:rPr>
                <w:rFonts w:cs="Times New Roman"/>
                <w:sz w:val="28"/>
                <w:szCs w:val="28"/>
                <w:lang w:eastAsia="lv-LV"/>
              </w:rPr>
              <w:t>01.04.2024.-31.12.202</w:t>
            </w:r>
            <w:r>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A63F11" w:rsidRPr="00042F6E" w:rsidP="00A63F11" w14:paraId="5401B068" w14:textId="77777777">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 xml:space="preserve">VM </w:t>
            </w:r>
          </w:p>
        </w:tc>
        <w:tc>
          <w:tcPr>
            <w:tcW w:w="1824" w:type="pct"/>
            <w:tcBorders>
              <w:top w:val="single" w:sz="6" w:space="0" w:color="auto"/>
              <w:left w:val="single" w:sz="6" w:space="0" w:color="auto"/>
              <w:bottom w:val="single" w:sz="6" w:space="0" w:color="auto"/>
              <w:right w:val="single" w:sz="6" w:space="0" w:color="auto"/>
            </w:tcBorders>
          </w:tcPr>
          <w:p w:rsidR="00A63F11" w:rsidRPr="00A63F11" w:rsidP="00547061" w14:paraId="5FD9580D" w14:textId="0746E793">
            <w:pPr>
              <w:pStyle w:val="ListParagraph"/>
              <w:tabs>
                <w:tab w:val="left" w:pos="196"/>
              </w:tabs>
              <w:ind w:left="0" w:firstLine="0"/>
              <w:rPr>
                <w:rFonts w:eastAsia="Calibri" w:cs="Times New Roman"/>
                <w:bCs/>
                <w:sz w:val="28"/>
                <w:szCs w:val="28"/>
                <w:lang w:eastAsia="lv-LV"/>
              </w:rPr>
            </w:pPr>
            <w:r>
              <w:rPr>
                <w:rFonts w:eastAsia="Calibri" w:cs="Times New Roman"/>
                <w:bCs/>
                <w:sz w:val="28"/>
                <w:szCs w:val="28"/>
                <w:lang w:eastAsia="lv-LV"/>
              </w:rPr>
              <w:t>1.</w:t>
            </w:r>
            <w:r w:rsidR="00A53F6D">
              <w:rPr>
                <w:rFonts w:eastAsia="Calibri" w:cs="Times New Roman"/>
                <w:bCs/>
                <w:sz w:val="28"/>
                <w:szCs w:val="28"/>
                <w:lang w:eastAsia="lv-LV"/>
              </w:rPr>
              <w:t>Piesaistāmo ārstniecības personu skaits – pēc nepieciešamības, ievērojot Noteikumu Nr.460 noteiktos nosacījumus.</w:t>
            </w:r>
          </w:p>
        </w:tc>
        <w:tc>
          <w:tcPr>
            <w:tcW w:w="675" w:type="pct"/>
            <w:tcBorders>
              <w:top w:val="single" w:sz="6" w:space="0" w:color="auto"/>
              <w:left w:val="single" w:sz="6" w:space="0" w:color="auto"/>
              <w:bottom w:val="single" w:sz="6" w:space="0" w:color="auto"/>
              <w:right w:val="single" w:sz="6" w:space="0" w:color="auto"/>
            </w:tcBorders>
          </w:tcPr>
          <w:p w:rsidR="00A63F11" w:rsidRPr="009529D2" w:rsidP="00A63F11" w14:paraId="3013D57F" w14:textId="77777777">
            <w:pPr>
              <w:pStyle w:val="ListParagraph"/>
              <w:tabs>
                <w:tab w:val="left" w:pos="238"/>
              </w:tabs>
              <w:ind w:left="44" w:firstLine="0"/>
              <w:jc w:val="left"/>
              <w:rPr>
                <w:rFonts w:cs="Times New Roman"/>
                <w:sz w:val="26"/>
                <w:szCs w:val="26"/>
                <w:lang w:eastAsia="lv-LV"/>
              </w:rPr>
            </w:pPr>
            <w:r>
              <w:rPr>
                <w:rFonts w:cs="Times New Roman"/>
                <w:sz w:val="26"/>
                <w:szCs w:val="26"/>
                <w:lang w:eastAsia="lv-LV"/>
              </w:rPr>
              <w:t>VM</w:t>
            </w:r>
          </w:p>
        </w:tc>
      </w:tr>
      <w:tr w14:paraId="07A70653" w14:textId="77777777" w:rsidTr="00B67B58">
        <w:tblPrEx>
          <w:tblW w:w="5887" w:type="pct"/>
          <w:tblInd w:w="-717" w:type="dxa"/>
          <w:tblLayout w:type="fixed"/>
          <w:tblCellMar>
            <w:left w:w="57" w:type="dxa"/>
            <w:right w:w="57" w:type="dxa"/>
          </w:tblCellMar>
          <w:tblLook w:val="00A0"/>
        </w:tblPrEx>
        <w:trPr>
          <w:trHeight w:val="60"/>
        </w:trPr>
        <w:tc>
          <w:tcPr>
            <w:tcW w:w="108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rsidR="00547061" w:rsidP="00002AC2" w14:paraId="7F11AD39" w14:textId="0A203F2A">
            <w:pPr>
              <w:pStyle w:val="ListParagraph"/>
              <w:tabs>
                <w:tab w:val="left" w:pos="238"/>
              </w:tabs>
              <w:ind w:left="0" w:firstLine="0"/>
              <w:rPr>
                <w:rFonts w:cs="Times New Roman"/>
                <w:sz w:val="28"/>
                <w:szCs w:val="28"/>
                <w:lang w:eastAsia="lv-LV"/>
              </w:rPr>
            </w:pPr>
            <w:r>
              <w:rPr>
                <w:rFonts w:cs="Times New Roman"/>
                <w:sz w:val="28"/>
                <w:szCs w:val="28"/>
                <w:lang w:eastAsia="lv-LV"/>
              </w:rPr>
              <w:t>2.6.</w:t>
            </w:r>
            <w:r w:rsidR="00A53F6D">
              <w:rPr>
                <w:rFonts w:cs="Times New Roman"/>
                <w:sz w:val="28"/>
                <w:szCs w:val="28"/>
                <w:lang w:eastAsia="lv-LV"/>
              </w:rPr>
              <w:t xml:space="preserve">Nepieciešamie speciālisti (māsa, sertificēts ārsta palīgs, sertificēta vecmāte), kuri nodarbināti </w:t>
            </w:r>
            <w:r w:rsidR="00A53F6D">
              <w:rPr>
                <w:rFonts w:cs="Times New Roman"/>
                <w:b/>
                <w:bCs/>
                <w:sz w:val="28"/>
                <w:szCs w:val="28"/>
                <w:lang w:eastAsia="lv-LV"/>
              </w:rPr>
              <w:t>primārās veselības aprūpes pakalpojumu</w:t>
            </w:r>
            <w:r w:rsidR="00A53F6D">
              <w:rPr>
                <w:rFonts w:cs="Times New Roman"/>
                <w:sz w:val="28"/>
                <w:szCs w:val="28"/>
                <w:lang w:eastAsia="lv-LV"/>
              </w:rPr>
              <w:t xml:space="preserve"> nodrošināšanā</w:t>
            </w:r>
          </w:p>
        </w:tc>
        <w:tc>
          <w:tcPr>
            <w:tcW w:w="810" w:type="pct"/>
            <w:tcBorders>
              <w:top w:val="single" w:sz="6" w:space="0" w:color="auto"/>
              <w:left w:val="single" w:sz="6" w:space="0" w:color="auto"/>
              <w:bottom w:val="single" w:sz="6" w:space="0" w:color="auto"/>
              <w:right w:val="single" w:sz="6" w:space="0" w:color="auto"/>
            </w:tcBorders>
          </w:tcPr>
          <w:p w:rsidR="00B961EC" w:rsidRPr="001D43BE" w:rsidP="00A63F11" w14:paraId="642F603C" w14:textId="77777777">
            <w:pPr>
              <w:pStyle w:val="ListParagraph"/>
              <w:tabs>
                <w:tab w:val="left" w:pos="238"/>
              </w:tabs>
              <w:ind w:left="44" w:firstLine="0"/>
              <w:jc w:val="left"/>
              <w:rPr>
                <w:rFonts w:cs="Times New Roman"/>
                <w:sz w:val="28"/>
                <w:szCs w:val="28"/>
                <w:lang w:eastAsia="lv-LV"/>
              </w:rPr>
            </w:pPr>
            <w:r w:rsidRPr="001D43BE">
              <w:rPr>
                <w:rFonts w:cs="Times New Roman"/>
                <w:sz w:val="28"/>
                <w:szCs w:val="28"/>
                <w:lang w:eastAsia="lv-LV"/>
              </w:rPr>
              <w:t>01.04.2024.-31.12.202</w:t>
            </w:r>
            <w:r>
              <w:rPr>
                <w:rFonts w:cs="Times New Roman"/>
                <w:sz w:val="28"/>
                <w:szCs w:val="28"/>
                <w:lang w:eastAsia="lv-LV"/>
              </w:rPr>
              <w:t>9</w:t>
            </w:r>
            <w:r w:rsidRPr="001D43BE">
              <w:rPr>
                <w:rFonts w:cs="Times New Roman"/>
                <w:sz w:val="28"/>
                <w:szCs w:val="28"/>
                <w:lang w:eastAsia="lv-LV"/>
              </w:rPr>
              <w:t>.</w:t>
            </w:r>
          </w:p>
        </w:tc>
        <w:tc>
          <w:tcPr>
            <w:tcW w:w="609" w:type="pct"/>
            <w:tcBorders>
              <w:top w:val="single" w:sz="6" w:space="0" w:color="auto"/>
              <w:left w:val="single" w:sz="6" w:space="0" w:color="auto"/>
              <w:bottom w:val="single" w:sz="6" w:space="0" w:color="auto"/>
              <w:right w:val="single" w:sz="6" w:space="0" w:color="auto"/>
            </w:tcBorders>
          </w:tcPr>
          <w:p w:rsidR="00B961EC" w:rsidRPr="00042F6E" w:rsidP="00A63F11" w14:paraId="088BD9CF" w14:textId="77777777">
            <w:pPr>
              <w:tabs>
                <w:tab w:val="left" w:pos="196"/>
              </w:tabs>
              <w:ind w:firstLine="0"/>
              <w:rPr>
                <w:rFonts w:eastAsia="Calibri" w:cs="Times New Roman"/>
                <w:bCs/>
                <w:sz w:val="28"/>
                <w:szCs w:val="28"/>
                <w:lang w:eastAsia="lv-LV"/>
              </w:rPr>
            </w:pPr>
            <w:r w:rsidRPr="00042F6E">
              <w:rPr>
                <w:rFonts w:eastAsia="Calibri" w:cs="Times New Roman"/>
                <w:bCs/>
                <w:sz w:val="28"/>
                <w:szCs w:val="28"/>
                <w:lang w:eastAsia="lv-LV"/>
              </w:rPr>
              <w:t>VM</w:t>
            </w:r>
          </w:p>
        </w:tc>
        <w:tc>
          <w:tcPr>
            <w:tcW w:w="1824" w:type="pct"/>
            <w:tcBorders>
              <w:top w:val="single" w:sz="6" w:space="0" w:color="auto"/>
              <w:left w:val="single" w:sz="6" w:space="0" w:color="auto"/>
              <w:bottom w:val="single" w:sz="6" w:space="0" w:color="auto"/>
              <w:right w:val="single" w:sz="6" w:space="0" w:color="auto"/>
            </w:tcBorders>
          </w:tcPr>
          <w:p w:rsidR="00B961EC" w:rsidP="00547061" w14:paraId="782F7EE9" w14:textId="4BBB3D3B">
            <w:pPr>
              <w:pStyle w:val="ListParagraph"/>
              <w:tabs>
                <w:tab w:val="left" w:pos="196"/>
              </w:tabs>
              <w:ind w:left="0" w:firstLine="0"/>
              <w:rPr>
                <w:rFonts w:eastAsia="Calibri" w:cs="Times New Roman"/>
                <w:bCs/>
                <w:sz w:val="28"/>
                <w:szCs w:val="28"/>
                <w:lang w:eastAsia="lv-LV"/>
              </w:rPr>
            </w:pPr>
            <w:r>
              <w:rPr>
                <w:rFonts w:eastAsia="Calibri" w:cs="Times New Roman"/>
                <w:bCs/>
                <w:sz w:val="28"/>
                <w:szCs w:val="28"/>
                <w:lang w:eastAsia="lv-LV"/>
              </w:rPr>
              <w:t>1.</w:t>
            </w:r>
            <w:r w:rsidR="00A53F6D">
              <w:rPr>
                <w:rFonts w:eastAsia="Calibri" w:cs="Times New Roman"/>
                <w:bCs/>
                <w:sz w:val="28"/>
                <w:szCs w:val="28"/>
                <w:lang w:eastAsia="lv-LV"/>
              </w:rPr>
              <w:t>Piesaistāmo ārstniecības personu skaits – pēc nepieciešamības, ievērojot Noteikumu Nr.460 noteiktos nosacījumus.</w:t>
            </w:r>
          </w:p>
        </w:tc>
        <w:tc>
          <w:tcPr>
            <w:tcW w:w="675" w:type="pct"/>
            <w:tcBorders>
              <w:top w:val="single" w:sz="6" w:space="0" w:color="auto"/>
              <w:left w:val="single" w:sz="6" w:space="0" w:color="auto"/>
              <w:bottom w:val="single" w:sz="6" w:space="0" w:color="auto"/>
              <w:right w:val="single" w:sz="6" w:space="0" w:color="auto"/>
            </w:tcBorders>
          </w:tcPr>
          <w:p w:rsidR="00B961EC" w:rsidP="00A63F11" w14:paraId="5124B0FF" w14:textId="78C423F5">
            <w:pPr>
              <w:pStyle w:val="ListParagraph"/>
              <w:tabs>
                <w:tab w:val="left" w:pos="238"/>
              </w:tabs>
              <w:ind w:left="44" w:firstLine="0"/>
              <w:jc w:val="left"/>
              <w:rPr>
                <w:rFonts w:cs="Times New Roman"/>
                <w:sz w:val="26"/>
                <w:szCs w:val="26"/>
                <w:lang w:eastAsia="lv-LV"/>
              </w:rPr>
            </w:pPr>
            <w:r w:rsidRPr="009529D2">
              <w:rPr>
                <w:rFonts w:cs="Times New Roman"/>
                <w:sz w:val="26"/>
                <w:szCs w:val="26"/>
                <w:lang w:eastAsia="lv-LV"/>
              </w:rPr>
              <w:t>VM</w:t>
            </w:r>
          </w:p>
        </w:tc>
      </w:tr>
    </w:tbl>
    <w:p w:rsidR="00FD717C" w:rsidRPr="00F93575" w:rsidP="00FD717C" w14:paraId="79C84222" w14:textId="77777777">
      <w:pPr>
        <w:keepNext/>
        <w:numPr>
          <w:ilvl w:val="0"/>
          <w:numId w:val="1"/>
        </w:numPr>
        <w:pBdr>
          <w:bottom w:val="single" w:sz="4" w:space="1" w:color="76923C"/>
        </w:pBdr>
        <w:ind w:left="284" w:hanging="284"/>
        <w:contextualSpacing/>
        <w:outlineLvl w:val="0"/>
        <w:rPr>
          <w:rFonts w:eastAsia="Calibri" w:cs="Times New Roman"/>
          <w:b/>
          <w:smallCaps/>
          <w:sz w:val="28"/>
          <w:szCs w:val="28"/>
        </w:rPr>
      </w:pPr>
      <w:r w:rsidRPr="00F93575">
        <w:rPr>
          <w:rFonts w:eastAsia="Calibri" w:cs="Times New Roman"/>
          <w:b/>
          <w:smallCaps/>
          <w:sz w:val="28"/>
          <w:szCs w:val="28"/>
        </w:rPr>
        <w:t>P</w:t>
      </w:r>
      <w:r>
        <w:rPr>
          <w:rFonts w:eastAsia="Calibri" w:cs="Times New Roman"/>
          <w:b/>
          <w:smallCaps/>
          <w:sz w:val="28"/>
          <w:szCs w:val="28"/>
        </w:rPr>
        <w:t>IELIKUMU SARAKSTS</w:t>
      </w:r>
    </w:p>
    <w:p w:rsidR="00FD717C" w:rsidRPr="00EC34A6" w:rsidP="00FD717C" w14:paraId="129DFDCD" w14:textId="77777777">
      <w:pPr>
        <w:pStyle w:val="ListParagraph"/>
        <w:ind w:left="1211"/>
        <w:jc w:val="center"/>
        <w:rPr>
          <w:b/>
          <w:sz w:val="28"/>
          <w:shd w:val="clear" w:color="auto" w:fill="FFFFFF"/>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6663"/>
      </w:tblGrid>
      <w:tr w14:paraId="6FC693FC" w14:textId="77777777" w:rsidTr="00F66634">
        <w:tblPrEx>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6"/>
        </w:trPr>
        <w:tc>
          <w:tcPr>
            <w:tcW w:w="2268" w:type="dxa"/>
          </w:tcPr>
          <w:p w:rsidR="00FD717C" w:rsidRPr="00EC34A6" w:rsidP="00F66634" w14:paraId="521E673B" w14:textId="77777777">
            <w:pPr>
              <w:pStyle w:val="ListParagraph"/>
              <w:ind w:left="0"/>
              <w:rPr>
                <w:b/>
                <w:sz w:val="28"/>
                <w:shd w:val="clear" w:color="auto" w:fill="FFFFFF"/>
              </w:rPr>
            </w:pPr>
            <w:r>
              <w:rPr>
                <w:sz w:val="28"/>
                <w:szCs w:val="28"/>
              </w:rPr>
              <w:t>P</w:t>
            </w:r>
            <w:r w:rsidRPr="00EC34A6">
              <w:rPr>
                <w:sz w:val="28"/>
                <w:szCs w:val="28"/>
              </w:rPr>
              <w:t>ielikums</w:t>
            </w:r>
            <w:r>
              <w:rPr>
                <w:sz w:val="28"/>
                <w:szCs w:val="28"/>
              </w:rPr>
              <w:t xml:space="preserve"> Nr.1.1 (</w:t>
            </w:r>
            <w:r w:rsidR="00BE1BED">
              <w:rPr>
                <w:sz w:val="28"/>
                <w:szCs w:val="28"/>
              </w:rPr>
              <w:t>MS Excel fails</w:t>
            </w:r>
            <w:r>
              <w:rPr>
                <w:sz w:val="28"/>
                <w:szCs w:val="28"/>
              </w:rPr>
              <w:t>)</w:t>
            </w:r>
          </w:p>
        </w:tc>
        <w:tc>
          <w:tcPr>
            <w:tcW w:w="6663" w:type="dxa"/>
          </w:tcPr>
          <w:p w:rsidR="00FD717C" w:rsidRPr="00EC34A6" w:rsidP="00547061" w14:paraId="736B2064" w14:textId="608B9B47">
            <w:pPr>
              <w:jc w:val="both"/>
              <w:rPr>
                <w:sz w:val="28"/>
                <w:szCs w:val="28"/>
              </w:rPr>
            </w:pPr>
            <w:r>
              <w:rPr>
                <w:sz w:val="28"/>
                <w:szCs w:val="28"/>
              </w:rPr>
              <w:t>N</w:t>
            </w:r>
            <w:r w:rsidRPr="00144A51" w:rsidR="00A53F6D">
              <w:rPr>
                <w:sz w:val="28"/>
                <w:szCs w:val="28"/>
              </w:rPr>
              <w:t>epieciešamie speciālisti atbalstāmajās ārstniecības iestādēs uz 01.</w:t>
            </w:r>
            <w:r>
              <w:rPr>
                <w:sz w:val="28"/>
                <w:szCs w:val="28"/>
              </w:rPr>
              <w:t>11</w:t>
            </w:r>
            <w:r w:rsidRPr="00144A51" w:rsidR="00A53F6D">
              <w:rPr>
                <w:sz w:val="28"/>
                <w:szCs w:val="28"/>
              </w:rPr>
              <w:t>.2024.                                                                                                               Pēc VM Nozares cilvēkresursu attīstības nodaļas apkopotajiem datiem (SAIRIS platformā)</w:t>
            </w:r>
          </w:p>
        </w:tc>
      </w:tr>
      <w:tr w14:paraId="67D8698F" w14:textId="77777777" w:rsidTr="00F66634">
        <w:tblPrEx>
          <w:tblW w:w="8931" w:type="dxa"/>
          <w:tblLook w:val="04A0"/>
        </w:tblPrEx>
        <w:trPr>
          <w:trHeight w:val="326"/>
        </w:trPr>
        <w:tc>
          <w:tcPr>
            <w:tcW w:w="2268" w:type="dxa"/>
          </w:tcPr>
          <w:p w:rsidR="00002AC2" w:rsidP="00F66634" w14:paraId="7D18E4EE" w14:textId="6D210BC2">
            <w:pPr>
              <w:pStyle w:val="ListParagraph"/>
              <w:ind w:left="0"/>
              <w:rPr>
                <w:sz w:val="28"/>
                <w:szCs w:val="28"/>
              </w:rPr>
            </w:pPr>
            <w:r>
              <w:rPr>
                <w:sz w:val="28"/>
                <w:szCs w:val="28"/>
              </w:rPr>
              <w:t>P</w:t>
            </w:r>
            <w:r w:rsidRPr="00EC34A6">
              <w:rPr>
                <w:sz w:val="28"/>
                <w:szCs w:val="28"/>
              </w:rPr>
              <w:t>ielikums</w:t>
            </w:r>
            <w:r>
              <w:rPr>
                <w:sz w:val="28"/>
                <w:szCs w:val="28"/>
              </w:rPr>
              <w:t xml:space="preserve"> Nr.1.2 (MS Excel fails)</w:t>
            </w:r>
          </w:p>
        </w:tc>
        <w:tc>
          <w:tcPr>
            <w:tcW w:w="6663" w:type="dxa"/>
          </w:tcPr>
          <w:p w:rsidR="00002AC2" w:rsidRPr="00B84D31" w:rsidP="00547061" w14:paraId="3F1370BA" w14:textId="30309A52">
            <w:pPr>
              <w:jc w:val="both"/>
              <w:rPr>
                <w:sz w:val="28"/>
                <w:szCs w:val="28"/>
              </w:rPr>
            </w:pPr>
            <w:r>
              <w:rPr>
                <w:sz w:val="28"/>
                <w:szCs w:val="28"/>
              </w:rPr>
              <w:t>N</w:t>
            </w:r>
            <w:r w:rsidRPr="00144A51">
              <w:rPr>
                <w:sz w:val="28"/>
                <w:szCs w:val="28"/>
              </w:rPr>
              <w:t xml:space="preserve">epieciešamie </w:t>
            </w:r>
            <w:r>
              <w:rPr>
                <w:sz w:val="28"/>
                <w:szCs w:val="28"/>
              </w:rPr>
              <w:t xml:space="preserve">funkcionālie </w:t>
            </w:r>
            <w:r w:rsidRPr="00144A51">
              <w:rPr>
                <w:sz w:val="28"/>
                <w:szCs w:val="28"/>
              </w:rPr>
              <w:t>speciālisti atbalstāmajās ārstniecības iestādēs uz 01.</w:t>
            </w:r>
            <w:r>
              <w:rPr>
                <w:sz w:val="28"/>
                <w:szCs w:val="28"/>
              </w:rPr>
              <w:t>11</w:t>
            </w:r>
            <w:r w:rsidRPr="00144A51">
              <w:rPr>
                <w:sz w:val="28"/>
                <w:szCs w:val="28"/>
              </w:rPr>
              <w:t xml:space="preserve">.2024.                                                                                                               Pēc </w:t>
            </w:r>
            <w:r>
              <w:rPr>
                <w:sz w:val="28"/>
                <w:szCs w:val="28"/>
              </w:rPr>
              <w:t xml:space="preserve">ārstniecības iestāžu iesniegtās informācijas uz 01.11.2024. </w:t>
            </w:r>
          </w:p>
        </w:tc>
      </w:tr>
      <w:tr w14:paraId="09BE1CE8" w14:textId="77777777" w:rsidTr="00F66634">
        <w:tblPrEx>
          <w:tblW w:w="8931" w:type="dxa"/>
          <w:tblLook w:val="04A0"/>
        </w:tblPrEx>
        <w:trPr>
          <w:trHeight w:val="326"/>
        </w:trPr>
        <w:tc>
          <w:tcPr>
            <w:tcW w:w="2268" w:type="dxa"/>
          </w:tcPr>
          <w:p w:rsidR="00FD717C" w:rsidRPr="00EC34A6" w:rsidP="00F66634" w14:paraId="30282DE6" w14:textId="66D0E522">
            <w:pPr>
              <w:pStyle w:val="ListParagraph"/>
              <w:ind w:left="0"/>
              <w:rPr>
                <w:b/>
                <w:sz w:val="28"/>
                <w:shd w:val="clear" w:color="auto" w:fill="FFFFFF"/>
              </w:rPr>
            </w:pPr>
            <w:r>
              <w:rPr>
                <w:sz w:val="28"/>
                <w:szCs w:val="28"/>
              </w:rPr>
              <w:t>P</w:t>
            </w:r>
            <w:r w:rsidRPr="00EC34A6">
              <w:rPr>
                <w:sz w:val="28"/>
                <w:szCs w:val="28"/>
              </w:rPr>
              <w:t>ielikums</w:t>
            </w:r>
            <w:r>
              <w:rPr>
                <w:sz w:val="28"/>
                <w:szCs w:val="28"/>
              </w:rPr>
              <w:t xml:space="preserve"> Nr.1.</w:t>
            </w:r>
            <w:r w:rsidR="00002AC2">
              <w:rPr>
                <w:sz w:val="28"/>
                <w:szCs w:val="28"/>
              </w:rPr>
              <w:t>3</w:t>
            </w:r>
            <w:r>
              <w:rPr>
                <w:sz w:val="28"/>
                <w:szCs w:val="28"/>
              </w:rPr>
              <w:t xml:space="preserve"> (</w:t>
            </w:r>
            <w:r w:rsidR="00BE1BED">
              <w:rPr>
                <w:sz w:val="28"/>
                <w:szCs w:val="28"/>
              </w:rPr>
              <w:t>MS Excel fails</w:t>
            </w:r>
            <w:r>
              <w:rPr>
                <w:sz w:val="28"/>
                <w:szCs w:val="28"/>
              </w:rPr>
              <w:t>)</w:t>
            </w:r>
          </w:p>
        </w:tc>
        <w:tc>
          <w:tcPr>
            <w:tcW w:w="6663" w:type="dxa"/>
          </w:tcPr>
          <w:p w:rsidR="00FD717C" w:rsidRPr="00EC34A6" w:rsidP="00547061" w14:paraId="10759411" w14:textId="69A81450">
            <w:pPr>
              <w:jc w:val="both"/>
              <w:rPr>
                <w:sz w:val="28"/>
                <w:szCs w:val="28"/>
              </w:rPr>
            </w:pPr>
            <w:r w:rsidRPr="00B84D31">
              <w:rPr>
                <w:sz w:val="28"/>
                <w:szCs w:val="28"/>
              </w:rPr>
              <w:t>Atbilstošo ģimenes ārstu prakšu skaits prakses nodošanai, prognoze</w:t>
            </w:r>
            <w:r>
              <w:rPr>
                <w:rFonts w:cs="Times New Roman"/>
                <w:sz w:val="26"/>
                <w:szCs w:val="26"/>
                <w:lang w:eastAsia="lv-LV"/>
              </w:rPr>
              <w:t xml:space="preserve">. </w:t>
            </w:r>
            <w:r w:rsidRPr="00A30C86">
              <w:rPr>
                <w:sz w:val="28"/>
                <w:szCs w:val="28"/>
              </w:rPr>
              <w:t>Primārās veselības aprūpes nodrošinājums ar ārstniecības personām - ģimenes ārstiem, ģimenes ārstu prakšu komandās strādājošām māsām vai ārstu palīgiem sadalījumā pa reģioniem un novadiem uz 01.</w:t>
            </w:r>
            <w:r w:rsidR="00002AC2">
              <w:rPr>
                <w:sz w:val="28"/>
                <w:szCs w:val="28"/>
              </w:rPr>
              <w:t>01</w:t>
            </w:r>
            <w:r w:rsidRPr="00A30C86">
              <w:rPr>
                <w:sz w:val="28"/>
                <w:szCs w:val="28"/>
              </w:rPr>
              <w:t>.</w:t>
            </w:r>
            <w:r w:rsidRPr="00A30C86" w:rsidR="00002AC2">
              <w:rPr>
                <w:sz w:val="28"/>
                <w:szCs w:val="28"/>
              </w:rPr>
              <w:t>202</w:t>
            </w:r>
            <w:r w:rsidR="00002AC2">
              <w:rPr>
                <w:sz w:val="28"/>
                <w:szCs w:val="28"/>
              </w:rPr>
              <w:t>5</w:t>
            </w:r>
            <w:r w:rsidRPr="00A30C86">
              <w:rPr>
                <w:sz w:val="28"/>
                <w:szCs w:val="28"/>
              </w:rPr>
              <w:t>.                                                                                                                                                                                                                                               Pēc NVD iesūtītajiem datiem</w:t>
            </w:r>
          </w:p>
        </w:tc>
      </w:tr>
      <w:tr w14:paraId="3208FE77" w14:textId="77777777" w:rsidTr="00F66634">
        <w:tblPrEx>
          <w:tblW w:w="8931" w:type="dxa"/>
          <w:tblLook w:val="04A0"/>
        </w:tblPrEx>
        <w:trPr>
          <w:trHeight w:val="326"/>
        </w:trPr>
        <w:tc>
          <w:tcPr>
            <w:tcW w:w="2268" w:type="dxa"/>
          </w:tcPr>
          <w:p w:rsidR="00FD717C" w:rsidRPr="00EC34A6" w:rsidP="00F66634" w14:paraId="5D67A3C1" w14:textId="70203D11">
            <w:pPr>
              <w:pStyle w:val="ListParagraph"/>
              <w:ind w:left="0"/>
              <w:rPr>
                <w:sz w:val="28"/>
                <w:szCs w:val="28"/>
              </w:rPr>
            </w:pPr>
            <w:r>
              <w:rPr>
                <w:sz w:val="28"/>
                <w:szCs w:val="28"/>
              </w:rPr>
              <w:t>P</w:t>
            </w:r>
            <w:r w:rsidRPr="00EC34A6">
              <w:rPr>
                <w:sz w:val="28"/>
                <w:szCs w:val="28"/>
              </w:rPr>
              <w:t>ielikums</w:t>
            </w:r>
            <w:r>
              <w:rPr>
                <w:sz w:val="28"/>
                <w:szCs w:val="28"/>
              </w:rPr>
              <w:t xml:space="preserve"> Nr.1.</w:t>
            </w:r>
            <w:r w:rsidR="00002AC2">
              <w:rPr>
                <w:sz w:val="28"/>
                <w:szCs w:val="28"/>
              </w:rPr>
              <w:t>4</w:t>
            </w:r>
            <w:r>
              <w:rPr>
                <w:sz w:val="28"/>
                <w:szCs w:val="28"/>
              </w:rPr>
              <w:t xml:space="preserve"> (</w:t>
            </w:r>
            <w:r w:rsidR="00BE1BED">
              <w:rPr>
                <w:sz w:val="28"/>
                <w:szCs w:val="28"/>
              </w:rPr>
              <w:t>MS E</w:t>
            </w:r>
            <w:r>
              <w:rPr>
                <w:sz w:val="28"/>
                <w:szCs w:val="28"/>
              </w:rPr>
              <w:t>xcel</w:t>
            </w:r>
            <w:r w:rsidR="00BE1BED">
              <w:rPr>
                <w:sz w:val="28"/>
                <w:szCs w:val="28"/>
              </w:rPr>
              <w:t xml:space="preserve"> fails</w:t>
            </w:r>
            <w:r>
              <w:rPr>
                <w:sz w:val="28"/>
                <w:szCs w:val="28"/>
              </w:rPr>
              <w:t>)</w:t>
            </w:r>
          </w:p>
        </w:tc>
        <w:tc>
          <w:tcPr>
            <w:tcW w:w="6663" w:type="dxa"/>
          </w:tcPr>
          <w:p w:rsidR="00FD717C" w:rsidP="00547061" w14:paraId="6C021B25" w14:textId="15ABD58A">
            <w:pPr>
              <w:jc w:val="both"/>
              <w:rPr>
                <w:sz w:val="28"/>
                <w:szCs w:val="28"/>
              </w:rPr>
            </w:pPr>
            <w:r w:rsidRPr="00FE68D6">
              <w:rPr>
                <w:sz w:val="28"/>
                <w:szCs w:val="28"/>
              </w:rPr>
              <w:t>Primārās veselības aprūpes nodrošinājums ar ārstniecības personām -  zobārstniecības pakalpojumiem - sadalījumā pa reģioniem un novadiem uz 01.</w:t>
            </w:r>
            <w:r w:rsidRPr="00FE68D6" w:rsidR="00002AC2">
              <w:rPr>
                <w:sz w:val="28"/>
                <w:szCs w:val="28"/>
              </w:rPr>
              <w:t>0</w:t>
            </w:r>
            <w:r w:rsidR="00002AC2">
              <w:rPr>
                <w:sz w:val="28"/>
                <w:szCs w:val="28"/>
              </w:rPr>
              <w:t>1</w:t>
            </w:r>
            <w:r w:rsidRPr="00FE68D6">
              <w:rPr>
                <w:sz w:val="28"/>
                <w:szCs w:val="28"/>
              </w:rPr>
              <w:t>.</w:t>
            </w:r>
            <w:r w:rsidRPr="00FE68D6" w:rsidR="00002AC2">
              <w:rPr>
                <w:sz w:val="28"/>
                <w:szCs w:val="28"/>
              </w:rPr>
              <w:t>202</w:t>
            </w:r>
            <w:r w:rsidR="00002AC2">
              <w:rPr>
                <w:sz w:val="28"/>
                <w:szCs w:val="28"/>
              </w:rPr>
              <w:t>5</w:t>
            </w:r>
            <w:r w:rsidRPr="00FE68D6">
              <w:rPr>
                <w:sz w:val="28"/>
                <w:szCs w:val="28"/>
              </w:rPr>
              <w:t>.                                                                                                                                                                                 Pēc NVD iesūtītajiem datiem</w:t>
            </w:r>
          </w:p>
          <w:p w:rsidR="00906F1E" w:rsidRPr="00EC34A6" w:rsidP="00547061" w14:paraId="27D85A32" w14:textId="77777777">
            <w:pPr>
              <w:jc w:val="both"/>
              <w:rPr>
                <w:sz w:val="28"/>
                <w:szCs w:val="28"/>
              </w:rPr>
            </w:pPr>
          </w:p>
        </w:tc>
      </w:tr>
    </w:tbl>
    <w:p w:rsidR="007020DA" w14:paraId="1E16EDF4" w14:textId="77777777"/>
    <w:p w:rsidR="00547061" w14:paraId="5E534C39" w14:textId="77777777"/>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53427414" w14:textId="77777777" w:rsidTr="00906F1E">
        <w:tblPrEx>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906F1E" w:rsidRPr="005A3EEC" w:rsidP="00DD3677" w14:paraId="70B3717F" w14:textId="77777777">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rsidR="00906F1E" w:rsidRPr="005A3EEC" w:rsidP="00DD3677" w14:paraId="2F15F665" w14:textId="777777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rsidR="00906F1E" w:rsidRPr="005A3EEC" w:rsidP="00DD3677" w14:paraId="789A51D6" w14:textId="77777777">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rsidR="00FD717C" w:rsidP="009B4F73" w14:paraId="376C0E7D" w14:textId="77777777">
      <w:pPr>
        <w:pStyle w:val="pamattekststabul"/>
        <w:spacing w:before="0" w:beforeAutospacing="0" w:after="0" w:afterAutospacing="0"/>
        <w:rPr>
          <w:lang w:val="lv-LV"/>
        </w:rPr>
      </w:pPr>
    </w:p>
    <w:p w:rsidR="00FD717C" w:rsidP="009B4F73" w14:paraId="4774A87A" w14:textId="77777777">
      <w:pPr>
        <w:pStyle w:val="pamattekststabul"/>
        <w:spacing w:before="0" w:beforeAutospacing="0" w:after="0" w:afterAutospacing="0"/>
        <w:rPr>
          <w:lang w:val="lv-LV"/>
        </w:rPr>
      </w:pPr>
    </w:p>
    <w:p w:rsidR="00906F1E" w:rsidRPr="008B6894" w:rsidP="009B4F73" w14:paraId="61702CB5" w14:textId="77777777">
      <w:pPr>
        <w:pStyle w:val="pamattekststabul"/>
        <w:spacing w:before="0" w:beforeAutospacing="0" w:after="0" w:afterAutospacing="0"/>
        <w:rPr>
          <w:lang w:val="lv-LV"/>
        </w:rPr>
      </w:pPr>
    </w:p>
    <w:p w:rsidR="009B4F73" w:rsidRPr="00220294" w:rsidP="00FD717C" w14:paraId="276FF42C" w14:textId="77777777">
      <w:pPr>
        <w:pStyle w:val="pamattekststabul"/>
        <w:spacing w:before="0" w:beforeAutospacing="0" w:after="0" w:afterAutospacing="0"/>
        <w:ind w:left="142"/>
        <w:rPr>
          <w:lang w:val="lv-LV"/>
        </w:rPr>
      </w:pPr>
      <w:r w:rsidRPr="00220294">
        <w:rPr>
          <w:noProof/>
          <w:lang w:val="lv-LV"/>
        </w:rPr>
        <w:t>Anete Mille-Grebeņņikova</w:t>
      </w:r>
      <w:r w:rsidRPr="00220294">
        <w:rPr>
          <w:lang w:val="lv-LV"/>
        </w:rPr>
        <w:t xml:space="preserve"> </w:t>
      </w:r>
      <w:r w:rsidRPr="00220294">
        <w:rPr>
          <w:noProof/>
          <w:lang w:val="lv-LV"/>
        </w:rPr>
        <w:t>67876077</w:t>
      </w:r>
    </w:p>
    <w:p w:rsidR="009B4F73" w:rsidRPr="00220294" w:rsidP="00FD717C" w14:paraId="0CF6FC5A" w14:textId="77777777">
      <w:pPr>
        <w:tabs>
          <w:tab w:val="right" w:pos="9356"/>
        </w:tabs>
        <w:ind w:left="-567"/>
        <w:rPr>
          <w:rStyle w:val="Hyperlink"/>
          <w:noProof/>
          <w:color w:val="auto"/>
          <w:szCs w:val="24"/>
        </w:rPr>
      </w:pPr>
      <w:r w:rsidRPr="00220294">
        <w:rPr>
          <w:noProof/>
          <w:szCs w:val="24"/>
        </w:rPr>
        <w:t>anete.mille-grebennikova@vm.gov.lv</w:t>
      </w:r>
    </w:p>
    <w:p w:rsidR="009B4F73" w:rsidRPr="00220294" w:rsidP="00FD717C" w14:paraId="7A3BBD4B" w14:textId="77777777">
      <w:pPr>
        <w:tabs>
          <w:tab w:val="right" w:pos="9356"/>
        </w:tabs>
        <w:ind w:left="-567"/>
        <w:rPr>
          <w:rStyle w:val="Hyperlink"/>
          <w:noProof/>
          <w:color w:val="auto"/>
          <w:szCs w:val="24"/>
        </w:rPr>
      </w:pPr>
    </w:p>
    <w:p w:rsidR="009B4F73" w:rsidRPr="00220294" w:rsidP="00FD717C" w14:paraId="60D9D3B7" w14:textId="7C2BD650">
      <w:pPr>
        <w:pStyle w:val="pamattekststabul"/>
        <w:spacing w:before="0" w:beforeAutospacing="0" w:after="0" w:afterAutospacing="0"/>
        <w:ind w:left="142"/>
        <w:rPr>
          <w:lang w:val="lv-LV"/>
        </w:rPr>
      </w:pPr>
      <w:r>
        <w:rPr>
          <w:noProof/>
          <w:lang w:val="lv-LV"/>
        </w:rPr>
        <w:t>Ilze Šaicāne</w:t>
      </w:r>
      <w:r w:rsidRPr="00220294" w:rsidR="00A53F6D">
        <w:rPr>
          <w:lang w:val="lv-LV"/>
        </w:rPr>
        <w:t xml:space="preserve">  </w:t>
      </w:r>
      <w:r w:rsidRPr="00220294" w:rsidR="00A53F6D">
        <w:rPr>
          <w:noProof/>
          <w:lang w:val="lv-LV"/>
        </w:rPr>
        <w:t>67876170</w:t>
      </w:r>
    </w:p>
    <w:p w:rsidR="009B4F73" w:rsidRPr="00220294" w:rsidP="00FD717C" w14:paraId="1F9BFBDC" w14:textId="38C9AA55">
      <w:pPr>
        <w:tabs>
          <w:tab w:val="right" w:pos="9356"/>
        </w:tabs>
        <w:ind w:left="-567"/>
        <w:rPr>
          <w:noProof/>
          <w:szCs w:val="24"/>
        </w:rPr>
      </w:pPr>
      <w:r>
        <w:rPr>
          <w:noProof/>
          <w:szCs w:val="24"/>
        </w:rPr>
        <w:t>ilze.šaicāne</w:t>
      </w:r>
      <w:r w:rsidRPr="00220294" w:rsidR="00A53F6D">
        <w:rPr>
          <w:noProof/>
          <w:szCs w:val="24"/>
        </w:rPr>
        <w:t>@vm.gov.lv</w:t>
      </w:r>
    </w:p>
    <w:p w:rsidR="009B4F73" w:rsidRPr="00220294" w:rsidP="00FD717C" w14:paraId="3E19DB5F" w14:textId="77777777">
      <w:pPr>
        <w:tabs>
          <w:tab w:val="right" w:pos="9356"/>
        </w:tabs>
        <w:ind w:left="-567"/>
        <w:rPr>
          <w:szCs w:val="24"/>
        </w:rPr>
      </w:pPr>
    </w:p>
    <w:p w:rsidR="009B4F73" w:rsidRPr="00BD6D5C" w:rsidP="00FD717C" w14:paraId="0101AB0D" w14:textId="77777777">
      <w:pPr>
        <w:tabs>
          <w:tab w:val="right" w:pos="9356"/>
        </w:tabs>
        <w:ind w:left="-567"/>
        <w:rPr>
          <w:color w:val="242424"/>
          <w:szCs w:val="24"/>
          <w:shd w:val="clear" w:color="auto" w:fill="FFFFFF"/>
        </w:rPr>
      </w:pPr>
      <w:r w:rsidRPr="00BD6D5C">
        <w:rPr>
          <w:color w:val="242424"/>
          <w:szCs w:val="24"/>
          <w:shd w:val="clear" w:color="auto" w:fill="FFFFFF"/>
        </w:rPr>
        <w:t xml:space="preserve">Evija </w:t>
      </w:r>
      <w:r w:rsidRPr="00BD6D5C">
        <w:rPr>
          <w:color w:val="242424"/>
          <w:szCs w:val="24"/>
          <w:shd w:val="clear" w:color="auto" w:fill="FFFFFF"/>
        </w:rPr>
        <w:t>Čerpinska</w:t>
      </w:r>
      <w:r w:rsidRPr="00BD6D5C">
        <w:rPr>
          <w:color w:val="242424"/>
          <w:szCs w:val="24"/>
          <w:shd w:val="clear" w:color="auto" w:fill="FFFFFF"/>
        </w:rPr>
        <w:t xml:space="preserve"> </w:t>
      </w:r>
      <w:r w:rsidRPr="00BD6D5C">
        <w:rPr>
          <w:color w:val="000000"/>
          <w:szCs w:val="24"/>
          <w:shd w:val="clear" w:color="auto" w:fill="FFFFFF"/>
        </w:rPr>
        <w:t>67876013</w:t>
      </w:r>
    </w:p>
    <w:p w:rsidR="00094F08" w:rsidRPr="007020DA" w:rsidP="007020DA" w14:paraId="380BB58A" w14:textId="77777777">
      <w:pPr>
        <w:tabs>
          <w:tab w:val="right" w:pos="9356"/>
        </w:tabs>
        <w:ind w:left="-567"/>
        <w:rPr>
          <w:szCs w:val="24"/>
        </w:rPr>
      </w:pPr>
      <w:r>
        <w:rPr>
          <w:color w:val="242424"/>
          <w:szCs w:val="24"/>
          <w:shd w:val="clear" w:color="auto" w:fill="FFFFFF"/>
        </w:rPr>
        <w:t>e</w:t>
      </w:r>
      <w:r w:rsidRPr="00BD6D5C">
        <w:rPr>
          <w:color w:val="242424"/>
          <w:szCs w:val="24"/>
          <w:shd w:val="clear" w:color="auto" w:fill="FFFFFF"/>
        </w:rPr>
        <w:t>vija.cerpinska@vm.gov.lv</w:t>
      </w:r>
    </w:p>
    <w:sectPr w:rsidSect="00323C27">
      <w:headerReference w:type="default" r:id="rId9"/>
      <w:footerReference w:type="default" r:id="rId10"/>
      <w:pgSz w:w="11906" w:h="16838"/>
      <w:pgMar w:top="1133" w:right="1274" w:bottom="1132" w:left="170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C9" w:rsidP="00DC25C9" w14:paraId="6B66815F" w14:textId="77777777">
    <w:pPr>
      <w:pStyle w:val="Footer"/>
      <w:jc w:val="center"/>
    </w:pPr>
    <w:r w:rsidRPr="006541D3">
      <w:t>*Dokuments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0334960"/>
      <w:docPartObj>
        <w:docPartGallery w:val="Page Numbers (Top of Page)"/>
        <w:docPartUnique/>
      </w:docPartObj>
    </w:sdtPr>
    <w:sdtContent>
      <w:p w:rsidR="00B956AB" w14:paraId="0BFFDE06" w14:textId="77777777">
        <w:pPr>
          <w:pStyle w:val="Header"/>
          <w:jc w:val="center"/>
        </w:pPr>
        <w:r>
          <w:fldChar w:fldCharType="begin"/>
        </w:r>
        <w:r>
          <w:instrText>PAGE   \* MERGEFORMAT</w:instrText>
        </w:r>
        <w:r>
          <w:fldChar w:fldCharType="separate"/>
        </w:r>
        <w: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4080F"/>
    <w:multiLevelType w:val="hybridMultilevel"/>
    <w:tmpl w:val="3F6218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2F5332"/>
    <w:multiLevelType w:val="hybridMultilevel"/>
    <w:tmpl w:val="BB206EF8"/>
    <w:lvl w:ilvl="0">
      <w:start w:val="1"/>
      <w:numFmt w:val="decimal"/>
      <w:lvlText w:val="%1."/>
      <w:lvlJc w:val="left"/>
      <w:pPr>
        <w:ind w:left="107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507023B7"/>
    <w:multiLevelType w:val="hybridMultilevel"/>
    <w:tmpl w:val="36E44686"/>
    <w:lvl w:ilvl="0">
      <w:start w:val="1"/>
      <w:numFmt w:val="decimal"/>
      <w:lvlText w:val="%1."/>
      <w:lvlJc w:val="left"/>
      <w:pPr>
        <w:ind w:left="404" w:hanging="360"/>
      </w:pPr>
      <w:rPr>
        <w:rFonts w:hint="default"/>
      </w:rPr>
    </w:lvl>
    <w:lvl w:ilvl="1" w:tentative="1">
      <w:start w:val="1"/>
      <w:numFmt w:val="lowerLetter"/>
      <w:lvlText w:val="%2."/>
      <w:lvlJc w:val="left"/>
      <w:pPr>
        <w:ind w:left="1124" w:hanging="360"/>
      </w:pPr>
    </w:lvl>
    <w:lvl w:ilvl="2" w:tentative="1">
      <w:start w:val="1"/>
      <w:numFmt w:val="lowerRoman"/>
      <w:lvlText w:val="%3."/>
      <w:lvlJc w:val="right"/>
      <w:pPr>
        <w:ind w:left="1844" w:hanging="180"/>
      </w:pPr>
    </w:lvl>
    <w:lvl w:ilvl="3" w:tentative="1">
      <w:start w:val="1"/>
      <w:numFmt w:val="decimal"/>
      <w:lvlText w:val="%4."/>
      <w:lvlJc w:val="left"/>
      <w:pPr>
        <w:ind w:left="2564" w:hanging="360"/>
      </w:pPr>
    </w:lvl>
    <w:lvl w:ilvl="4" w:tentative="1">
      <w:start w:val="1"/>
      <w:numFmt w:val="lowerLetter"/>
      <w:lvlText w:val="%5."/>
      <w:lvlJc w:val="left"/>
      <w:pPr>
        <w:ind w:left="3284" w:hanging="360"/>
      </w:pPr>
    </w:lvl>
    <w:lvl w:ilvl="5" w:tentative="1">
      <w:start w:val="1"/>
      <w:numFmt w:val="lowerRoman"/>
      <w:lvlText w:val="%6."/>
      <w:lvlJc w:val="right"/>
      <w:pPr>
        <w:ind w:left="4004" w:hanging="180"/>
      </w:pPr>
    </w:lvl>
    <w:lvl w:ilvl="6" w:tentative="1">
      <w:start w:val="1"/>
      <w:numFmt w:val="decimal"/>
      <w:lvlText w:val="%7."/>
      <w:lvlJc w:val="left"/>
      <w:pPr>
        <w:ind w:left="4724" w:hanging="360"/>
      </w:pPr>
    </w:lvl>
    <w:lvl w:ilvl="7" w:tentative="1">
      <w:start w:val="1"/>
      <w:numFmt w:val="lowerLetter"/>
      <w:lvlText w:val="%8."/>
      <w:lvlJc w:val="left"/>
      <w:pPr>
        <w:ind w:left="5444" w:hanging="360"/>
      </w:pPr>
    </w:lvl>
    <w:lvl w:ilvl="8" w:tentative="1">
      <w:start w:val="1"/>
      <w:numFmt w:val="lowerRoman"/>
      <w:lvlText w:val="%9."/>
      <w:lvlJc w:val="right"/>
      <w:pPr>
        <w:ind w:left="6164" w:hanging="180"/>
      </w:pPr>
    </w:lvl>
  </w:abstractNum>
  <w:abstractNum w:abstractNumId="3">
    <w:nsid w:val="52AD6B6C"/>
    <w:multiLevelType w:val="hybridMultilevel"/>
    <w:tmpl w:val="A29CDC70"/>
    <w:lvl w:ilvl="0">
      <w:start w:val="1"/>
      <w:numFmt w:val="decimal"/>
      <w:lvlText w:val="%1."/>
      <w:lvlJc w:val="left"/>
      <w:pPr>
        <w:ind w:left="413" w:hanging="360"/>
      </w:pPr>
      <w:rPr>
        <w:rFonts w:ascii="Times New Roman" w:eastAsia="Calibri" w:hAnsi="Times New Roman" w:cs="Times New Roman"/>
      </w:rPr>
    </w:lvl>
    <w:lvl w:ilvl="1" w:tentative="1">
      <w:start w:val="1"/>
      <w:numFmt w:val="lowerLetter"/>
      <w:lvlText w:val="%2."/>
      <w:lvlJc w:val="left"/>
      <w:pPr>
        <w:ind w:left="1133" w:hanging="360"/>
      </w:pPr>
    </w:lvl>
    <w:lvl w:ilvl="2" w:tentative="1">
      <w:start w:val="1"/>
      <w:numFmt w:val="lowerRoman"/>
      <w:lvlText w:val="%3."/>
      <w:lvlJc w:val="right"/>
      <w:pPr>
        <w:ind w:left="1853" w:hanging="180"/>
      </w:pPr>
    </w:lvl>
    <w:lvl w:ilvl="3" w:tentative="1">
      <w:start w:val="1"/>
      <w:numFmt w:val="decimal"/>
      <w:lvlText w:val="%4."/>
      <w:lvlJc w:val="left"/>
      <w:pPr>
        <w:ind w:left="2573" w:hanging="360"/>
      </w:pPr>
    </w:lvl>
    <w:lvl w:ilvl="4" w:tentative="1">
      <w:start w:val="1"/>
      <w:numFmt w:val="lowerLetter"/>
      <w:lvlText w:val="%5."/>
      <w:lvlJc w:val="left"/>
      <w:pPr>
        <w:ind w:left="3293" w:hanging="360"/>
      </w:pPr>
    </w:lvl>
    <w:lvl w:ilvl="5" w:tentative="1">
      <w:start w:val="1"/>
      <w:numFmt w:val="lowerRoman"/>
      <w:lvlText w:val="%6."/>
      <w:lvlJc w:val="right"/>
      <w:pPr>
        <w:ind w:left="4013" w:hanging="180"/>
      </w:pPr>
    </w:lvl>
    <w:lvl w:ilvl="6" w:tentative="1">
      <w:start w:val="1"/>
      <w:numFmt w:val="decimal"/>
      <w:lvlText w:val="%7."/>
      <w:lvlJc w:val="left"/>
      <w:pPr>
        <w:ind w:left="4733" w:hanging="360"/>
      </w:pPr>
    </w:lvl>
    <w:lvl w:ilvl="7" w:tentative="1">
      <w:start w:val="1"/>
      <w:numFmt w:val="lowerLetter"/>
      <w:lvlText w:val="%8."/>
      <w:lvlJc w:val="left"/>
      <w:pPr>
        <w:ind w:left="5453" w:hanging="360"/>
      </w:pPr>
    </w:lvl>
    <w:lvl w:ilvl="8" w:tentative="1">
      <w:start w:val="1"/>
      <w:numFmt w:val="lowerRoman"/>
      <w:lvlText w:val="%9."/>
      <w:lvlJc w:val="right"/>
      <w:pPr>
        <w:ind w:left="6173" w:hanging="180"/>
      </w:pPr>
    </w:lvl>
  </w:abstractNum>
  <w:abstractNum w:abstractNumId="4">
    <w:nsid w:val="6E3A693E"/>
    <w:multiLevelType w:val="hybridMultilevel"/>
    <w:tmpl w:val="2A9052CC"/>
    <w:lvl w:ilvl="0">
      <w:start w:val="1"/>
      <w:numFmt w:val="decimal"/>
      <w:lvlText w:val="%1."/>
      <w:lvlJc w:val="left"/>
      <w:pPr>
        <w:ind w:left="404" w:hanging="360"/>
      </w:pPr>
      <w:rPr>
        <w:rFonts w:hint="default"/>
      </w:rPr>
    </w:lvl>
    <w:lvl w:ilvl="1" w:tentative="1">
      <w:start w:val="1"/>
      <w:numFmt w:val="lowerLetter"/>
      <w:lvlText w:val="%2."/>
      <w:lvlJc w:val="left"/>
      <w:pPr>
        <w:ind w:left="1124" w:hanging="360"/>
      </w:pPr>
    </w:lvl>
    <w:lvl w:ilvl="2" w:tentative="1">
      <w:start w:val="1"/>
      <w:numFmt w:val="lowerRoman"/>
      <w:lvlText w:val="%3."/>
      <w:lvlJc w:val="right"/>
      <w:pPr>
        <w:ind w:left="1844" w:hanging="180"/>
      </w:pPr>
    </w:lvl>
    <w:lvl w:ilvl="3" w:tentative="1">
      <w:start w:val="1"/>
      <w:numFmt w:val="decimal"/>
      <w:lvlText w:val="%4."/>
      <w:lvlJc w:val="left"/>
      <w:pPr>
        <w:ind w:left="2564" w:hanging="360"/>
      </w:pPr>
    </w:lvl>
    <w:lvl w:ilvl="4" w:tentative="1">
      <w:start w:val="1"/>
      <w:numFmt w:val="lowerLetter"/>
      <w:lvlText w:val="%5."/>
      <w:lvlJc w:val="left"/>
      <w:pPr>
        <w:ind w:left="3284" w:hanging="360"/>
      </w:pPr>
    </w:lvl>
    <w:lvl w:ilvl="5" w:tentative="1">
      <w:start w:val="1"/>
      <w:numFmt w:val="lowerRoman"/>
      <w:lvlText w:val="%6."/>
      <w:lvlJc w:val="right"/>
      <w:pPr>
        <w:ind w:left="4004" w:hanging="180"/>
      </w:pPr>
    </w:lvl>
    <w:lvl w:ilvl="6" w:tentative="1">
      <w:start w:val="1"/>
      <w:numFmt w:val="decimal"/>
      <w:lvlText w:val="%7."/>
      <w:lvlJc w:val="left"/>
      <w:pPr>
        <w:ind w:left="4724" w:hanging="360"/>
      </w:pPr>
    </w:lvl>
    <w:lvl w:ilvl="7" w:tentative="1">
      <w:start w:val="1"/>
      <w:numFmt w:val="lowerLetter"/>
      <w:lvlText w:val="%8."/>
      <w:lvlJc w:val="left"/>
      <w:pPr>
        <w:ind w:left="5444" w:hanging="360"/>
      </w:pPr>
    </w:lvl>
    <w:lvl w:ilvl="8" w:tentative="1">
      <w:start w:val="1"/>
      <w:numFmt w:val="lowerRoman"/>
      <w:lvlText w:val="%9."/>
      <w:lvlJc w:val="right"/>
      <w:pPr>
        <w:ind w:left="6164" w:hanging="180"/>
      </w:pPr>
    </w:lvl>
  </w:abstractNum>
  <w:abstractNum w:abstractNumId="5">
    <w:nsid w:val="761A0289"/>
    <w:multiLevelType w:val="hybridMultilevel"/>
    <w:tmpl w:val="BF8CD5AC"/>
    <w:lvl w:ilvl="0">
      <w:start w:val="1"/>
      <w:numFmt w:val="decimal"/>
      <w:lvlText w:val="%1."/>
      <w:lvlJc w:val="left"/>
      <w:pPr>
        <w:ind w:left="413" w:hanging="360"/>
      </w:pPr>
      <w:rPr>
        <w:rFonts w:ascii="Times New Roman" w:hAnsi="Times New Roman" w:eastAsiaTheme="minorHAnsi" w:cs="Times New Roman"/>
      </w:rPr>
    </w:lvl>
    <w:lvl w:ilvl="1" w:tentative="1">
      <w:start w:val="1"/>
      <w:numFmt w:val="lowerLetter"/>
      <w:lvlText w:val="%2."/>
      <w:lvlJc w:val="left"/>
      <w:pPr>
        <w:ind w:left="1133" w:hanging="360"/>
      </w:pPr>
    </w:lvl>
    <w:lvl w:ilvl="2" w:tentative="1">
      <w:start w:val="1"/>
      <w:numFmt w:val="lowerRoman"/>
      <w:lvlText w:val="%3."/>
      <w:lvlJc w:val="right"/>
      <w:pPr>
        <w:ind w:left="1853" w:hanging="180"/>
      </w:pPr>
    </w:lvl>
    <w:lvl w:ilvl="3" w:tentative="1">
      <w:start w:val="1"/>
      <w:numFmt w:val="decimal"/>
      <w:lvlText w:val="%4."/>
      <w:lvlJc w:val="left"/>
      <w:pPr>
        <w:ind w:left="2573" w:hanging="360"/>
      </w:pPr>
    </w:lvl>
    <w:lvl w:ilvl="4" w:tentative="1">
      <w:start w:val="1"/>
      <w:numFmt w:val="lowerLetter"/>
      <w:lvlText w:val="%5."/>
      <w:lvlJc w:val="left"/>
      <w:pPr>
        <w:ind w:left="3293" w:hanging="360"/>
      </w:pPr>
    </w:lvl>
    <w:lvl w:ilvl="5" w:tentative="1">
      <w:start w:val="1"/>
      <w:numFmt w:val="lowerRoman"/>
      <w:lvlText w:val="%6."/>
      <w:lvlJc w:val="right"/>
      <w:pPr>
        <w:ind w:left="4013" w:hanging="180"/>
      </w:pPr>
    </w:lvl>
    <w:lvl w:ilvl="6" w:tentative="1">
      <w:start w:val="1"/>
      <w:numFmt w:val="decimal"/>
      <w:lvlText w:val="%7."/>
      <w:lvlJc w:val="left"/>
      <w:pPr>
        <w:ind w:left="4733" w:hanging="360"/>
      </w:pPr>
    </w:lvl>
    <w:lvl w:ilvl="7" w:tentative="1">
      <w:start w:val="1"/>
      <w:numFmt w:val="lowerLetter"/>
      <w:lvlText w:val="%8."/>
      <w:lvlJc w:val="left"/>
      <w:pPr>
        <w:ind w:left="5453" w:hanging="360"/>
      </w:pPr>
    </w:lvl>
    <w:lvl w:ilvl="8" w:tentative="1">
      <w:start w:val="1"/>
      <w:numFmt w:val="lowerRoman"/>
      <w:lvlText w:val="%9."/>
      <w:lvlJc w:val="right"/>
      <w:pPr>
        <w:ind w:left="6173" w:hanging="180"/>
      </w:pPr>
    </w:lvl>
  </w:abstractNum>
  <w:abstractNum w:abstractNumId="6">
    <w:nsid w:val="76200509"/>
    <w:multiLevelType w:val="hybridMultilevel"/>
    <w:tmpl w:val="14066D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6A73A21"/>
    <w:multiLevelType w:val="multilevel"/>
    <w:tmpl w:val="3CC8380A"/>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51602586">
    <w:abstractNumId w:val="1"/>
  </w:num>
  <w:num w:numId="2" w16cid:durableId="83691826">
    <w:abstractNumId w:val="5"/>
  </w:num>
  <w:num w:numId="3" w16cid:durableId="537203674">
    <w:abstractNumId w:val="3"/>
  </w:num>
  <w:num w:numId="4" w16cid:durableId="2093309290">
    <w:abstractNumId w:val="7"/>
  </w:num>
  <w:num w:numId="5" w16cid:durableId="2128814748">
    <w:abstractNumId w:val="4"/>
  </w:num>
  <w:num w:numId="6" w16cid:durableId="1516529497">
    <w:abstractNumId w:val="2"/>
  </w:num>
  <w:num w:numId="7" w16cid:durableId="572546461">
    <w:abstractNumId w:val="6"/>
  </w:num>
  <w:num w:numId="8" w16cid:durableId="53696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C9"/>
    <w:rsid w:val="00002AC2"/>
    <w:rsid w:val="000249D6"/>
    <w:rsid w:val="000351B5"/>
    <w:rsid w:val="00037454"/>
    <w:rsid w:val="000405FA"/>
    <w:rsid w:val="00042F6E"/>
    <w:rsid w:val="00050383"/>
    <w:rsid w:val="00051327"/>
    <w:rsid w:val="000646D9"/>
    <w:rsid w:val="000753A6"/>
    <w:rsid w:val="00076042"/>
    <w:rsid w:val="00086BA6"/>
    <w:rsid w:val="00094F08"/>
    <w:rsid w:val="000A4E70"/>
    <w:rsid w:val="000D28B0"/>
    <w:rsid w:val="000E1DF5"/>
    <w:rsid w:val="000E50D1"/>
    <w:rsid w:val="001006B5"/>
    <w:rsid w:val="00115655"/>
    <w:rsid w:val="00124E7D"/>
    <w:rsid w:val="00133EC9"/>
    <w:rsid w:val="00144A51"/>
    <w:rsid w:val="0014726A"/>
    <w:rsid w:val="001570D2"/>
    <w:rsid w:val="001751DB"/>
    <w:rsid w:val="0018549E"/>
    <w:rsid w:val="001941CB"/>
    <w:rsid w:val="00194887"/>
    <w:rsid w:val="001D43BE"/>
    <w:rsid w:val="0021766C"/>
    <w:rsid w:val="00220294"/>
    <w:rsid w:val="00224218"/>
    <w:rsid w:val="00224E24"/>
    <w:rsid w:val="002355A3"/>
    <w:rsid w:val="00236013"/>
    <w:rsid w:val="002424F6"/>
    <w:rsid w:val="0025464B"/>
    <w:rsid w:val="00262682"/>
    <w:rsid w:val="00270F2A"/>
    <w:rsid w:val="00295361"/>
    <w:rsid w:val="002C6DCB"/>
    <w:rsid w:val="002E17ED"/>
    <w:rsid w:val="002E278D"/>
    <w:rsid w:val="002F09EC"/>
    <w:rsid w:val="003058B9"/>
    <w:rsid w:val="00323C27"/>
    <w:rsid w:val="003257A9"/>
    <w:rsid w:val="00331E91"/>
    <w:rsid w:val="00357713"/>
    <w:rsid w:val="00360E31"/>
    <w:rsid w:val="0036299D"/>
    <w:rsid w:val="00390AFD"/>
    <w:rsid w:val="003A4C7C"/>
    <w:rsid w:val="003B58D5"/>
    <w:rsid w:val="003C58EE"/>
    <w:rsid w:val="003E30C7"/>
    <w:rsid w:val="003F0637"/>
    <w:rsid w:val="003F0FD7"/>
    <w:rsid w:val="003F620F"/>
    <w:rsid w:val="004046D5"/>
    <w:rsid w:val="00407D45"/>
    <w:rsid w:val="00461F4C"/>
    <w:rsid w:val="00465B74"/>
    <w:rsid w:val="0046705D"/>
    <w:rsid w:val="00470A3D"/>
    <w:rsid w:val="004744D3"/>
    <w:rsid w:val="00492134"/>
    <w:rsid w:val="0049501E"/>
    <w:rsid w:val="00495868"/>
    <w:rsid w:val="004C65E8"/>
    <w:rsid w:val="004D0367"/>
    <w:rsid w:val="004F6917"/>
    <w:rsid w:val="00523336"/>
    <w:rsid w:val="00531208"/>
    <w:rsid w:val="00533B02"/>
    <w:rsid w:val="005414E3"/>
    <w:rsid w:val="00547061"/>
    <w:rsid w:val="0055210C"/>
    <w:rsid w:val="00554EDF"/>
    <w:rsid w:val="0056664C"/>
    <w:rsid w:val="005A23BB"/>
    <w:rsid w:val="005A3ABA"/>
    <w:rsid w:val="005A3EEC"/>
    <w:rsid w:val="005B1E5B"/>
    <w:rsid w:val="005D09AB"/>
    <w:rsid w:val="005D72EA"/>
    <w:rsid w:val="005E4BDB"/>
    <w:rsid w:val="005E5497"/>
    <w:rsid w:val="005F46F3"/>
    <w:rsid w:val="00625705"/>
    <w:rsid w:val="006442E4"/>
    <w:rsid w:val="006541D3"/>
    <w:rsid w:val="00657AC0"/>
    <w:rsid w:val="00673BBF"/>
    <w:rsid w:val="006E2576"/>
    <w:rsid w:val="006F7696"/>
    <w:rsid w:val="006F792F"/>
    <w:rsid w:val="007017D4"/>
    <w:rsid w:val="007020DA"/>
    <w:rsid w:val="00706C83"/>
    <w:rsid w:val="0071305D"/>
    <w:rsid w:val="007148FF"/>
    <w:rsid w:val="00720C02"/>
    <w:rsid w:val="00727C04"/>
    <w:rsid w:val="0073463E"/>
    <w:rsid w:val="0074392E"/>
    <w:rsid w:val="00744994"/>
    <w:rsid w:val="00751341"/>
    <w:rsid w:val="007615B7"/>
    <w:rsid w:val="00787C65"/>
    <w:rsid w:val="00795289"/>
    <w:rsid w:val="007C60CA"/>
    <w:rsid w:val="007D43B9"/>
    <w:rsid w:val="007D620E"/>
    <w:rsid w:val="007F4BEB"/>
    <w:rsid w:val="00826BF6"/>
    <w:rsid w:val="008308DA"/>
    <w:rsid w:val="00842D3C"/>
    <w:rsid w:val="00860F61"/>
    <w:rsid w:val="0087241F"/>
    <w:rsid w:val="00884A8A"/>
    <w:rsid w:val="00885FEE"/>
    <w:rsid w:val="008B6894"/>
    <w:rsid w:val="008C1059"/>
    <w:rsid w:val="008D7CEC"/>
    <w:rsid w:val="008E391A"/>
    <w:rsid w:val="008E7673"/>
    <w:rsid w:val="00906F1E"/>
    <w:rsid w:val="00920BDF"/>
    <w:rsid w:val="00931A0A"/>
    <w:rsid w:val="009529D2"/>
    <w:rsid w:val="00965AF3"/>
    <w:rsid w:val="00980DC4"/>
    <w:rsid w:val="009877B6"/>
    <w:rsid w:val="00990E89"/>
    <w:rsid w:val="009910E3"/>
    <w:rsid w:val="009B4DDF"/>
    <w:rsid w:val="009B4F73"/>
    <w:rsid w:val="009C0FDB"/>
    <w:rsid w:val="009C2480"/>
    <w:rsid w:val="009C31FD"/>
    <w:rsid w:val="009C7999"/>
    <w:rsid w:val="009E055F"/>
    <w:rsid w:val="009E487F"/>
    <w:rsid w:val="009E62BD"/>
    <w:rsid w:val="00A00CB4"/>
    <w:rsid w:val="00A303A2"/>
    <w:rsid w:val="00A30C86"/>
    <w:rsid w:val="00A3633C"/>
    <w:rsid w:val="00A53F6D"/>
    <w:rsid w:val="00A5653F"/>
    <w:rsid w:val="00A63AEB"/>
    <w:rsid w:val="00A63F11"/>
    <w:rsid w:val="00AA556E"/>
    <w:rsid w:val="00AC4DEC"/>
    <w:rsid w:val="00B01D9F"/>
    <w:rsid w:val="00B17BF7"/>
    <w:rsid w:val="00B24CD1"/>
    <w:rsid w:val="00B46C96"/>
    <w:rsid w:val="00B52CFE"/>
    <w:rsid w:val="00B62661"/>
    <w:rsid w:val="00B67B58"/>
    <w:rsid w:val="00B757C4"/>
    <w:rsid w:val="00B80D54"/>
    <w:rsid w:val="00B84D31"/>
    <w:rsid w:val="00B9530D"/>
    <w:rsid w:val="00B956AB"/>
    <w:rsid w:val="00B961EC"/>
    <w:rsid w:val="00B9707B"/>
    <w:rsid w:val="00BA6AD2"/>
    <w:rsid w:val="00BC1225"/>
    <w:rsid w:val="00BC4176"/>
    <w:rsid w:val="00BC6973"/>
    <w:rsid w:val="00BD3315"/>
    <w:rsid w:val="00BD6D5C"/>
    <w:rsid w:val="00BE1BED"/>
    <w:rsid w:val="00C01F27"/>
    <w:rsid w:val="00C110D6"/>
    <w:rsid w:val="00C21081"/>
    <w:rsid w:val="00C333C4"/>
    <w:rsid w:val="00C37165"/>
    <w:rsid w:val="00C80AB3"/>
    <w:rsid w:val="00C90D7C"/>
    <w:rsid w:val="00C92E19"/>
    <w:rsid w:val="00CA55D9"/>
    <w:rsid w:val="00D05144"/>
    <w:rsid w:val="00D10992"/>
    <w:rsid w:val="00D10D49"/>
    <w:rsid w:val="00D31012"/>
    <w:rsid w:val="00D33E19"/>
    <w:rsid w:val="00D379CD"/>
    <w:rsid w:val="00D451AD"/>
    <w:rsid w:val="00D50A82"/>
    <w:rsid w:val="00D52AFC"/>
    <w:rsid w:val="00D77113"/>
    <w:rsid w:val="00D92918"/>
    <w:rsid w:val="00DB50FB"/>
    <w:rsid w:val="00DC25C9"/>
    <w:rsid w:val="00DC3F4C"/>
    <w:rsid w:val="00DC76F9"/>
    <w:rsid w:val="00DD3677"/>
    <w:rsid w:val="00DD4E13"/>
    <w:rsid w:val="00DE5DEA"/>
    <w:rsid w:val="00DE6564"/>
    <w:rsid w:val="00DF4D98"/>
    <w:rsid w:val="00DF4EEB"/>
    <w:rsid w:val="00E03285"/>
    <w:rsid w:val="00E202A9"/>
    <w:rsid w:val="00E4132E"/>
    <w:rsid w:val="00E471A1"/>
    <w:rsid w:val="00E5792B"/>
    <w:rsid w:val="00E61C98"/>
    <w:rsid w:val="00E6282B"/>
    <w:rsid w:val="00E6589C"/>
    <w:rsid w:val="00E664A5"/>
    <w:rsid w:val="00E71428"/>
    <w:rsid w:val="00E76F40"/>
    <w:rsid w:val="00E81EF0"/>
    <w:rsid w:val="00EC34A6"/>
    <w:rsid w:val="00F150DE"/>
    <w:rsid w:val="00F55860"/>
    <w:rsid w:val="00F663F1"/>
    <w:rsid w:val="00F66634"/>
    <w:rsid w:val="00F72755"/>
    <w:rsid w:val="00F73C24"/>
    <w:rsid w:val="00F8105F"/>
    <w:rsid w:val="00F835DB"/>
    <w:rsid w:val="00F83BA3"/>
    <w:rsid w:val="00F9191D"/>
    <w:rsid w:val="00F93575"/>
    <w:rsid w:val="00FA1E66"/>
    <w:rsid w:val="00FD6546"/>
    <w:rsid w:val="00FD717C"/>
    <w:rsid w:val="00FD71EA"/>
    <w:rsid w:val="00FD7300"/>
    <w:rsid w:val="00FE68D6"/>
    <w:rsid w:val="00FF0D27"/>
    <w:rsid w:val="16634319"/>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067B040A"/>
  <w15:chartTrackingRefBased/>
  <w15:docId w15:val="{B17DDE17-9196-4D79-BEC5-6BEDC48F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AC2"/>
    <w:pPr>
      <w:spacing w:before="0"/>
    </w:pPr>
    <w:rPr>
      <w:rFonts w:ascii="Times New Roman" w:hAnsi="Times New Roman"/>
      <w:sz w:val="24"/>
    </w:rPr>
  </w:style>
  <w:style w:type="paragraph" w:styleId="Heading1">
    <w:name w:val="heading 1"/>
    <w:basedOn w:val="Normal"/>
    <w:next w:val="Normal"/>
    <w:link w:val="Heading1Char"/>
    <w:uiPriority w:val="9"/>
    <w:qFormat/>
    <w:rsid w:val="00DC2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5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5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5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25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5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5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5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DC25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5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5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5C9"/>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C25C9"/>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C25C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C25C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C25C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C25C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C2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5C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5C9"/>
    <w:rPr>
      <w:rFonts w:ascii="Times New Roman" w:hAnsi="Times New Roman"/>
      <w:i/>
      <w:iCs/>
      <w:color w:val="404040" w:themeColor="text1" w:themeTint="BF"/>
      <w:sz w:val="24"/>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DC25C9"/>
    <w:pPr>
      <w:ind w:left="720"/>
      <w:contextualSpacing/>
    </w:pPr>
  </w:style>
  <w:style w:type="character" w:styleId="IntenseEmphasis">
    <w:name w:val="Intense Emphasis"/>
    <w:basedOn w:val="DefaultParagraphFont"/>
    <w:uiPriority w:val="21"/>
    <w:qFormat/>
    <w:rsid w:val="00DC25C9"/>
    <w:rPr>
      <w:i/>
      <w:iCs/>
      <w:color w:val="2F5496" w:themeColor="accent1" w:themeShade="BF"/>
    </w:rPr>
  </w:style>
  <w:style w:type="paragraph" w:styleId="IntenseQuote">
    <w:name w:val="Intense Quote"/>
    <w:basedOn w:val="Normal"/>
    <w:next w:val="Normal"/>
    <w:link w:val="IntenseQuoteChar"/>
    <w:uiPriority w:val="30"/>
    <w:qFormat/>
    <w:rsid w:val="00DC2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5C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DC25C9"/>
    <w:rPr>
      <w:b/>
      <w:bCs/>
      <w:smallCaps/>
      <w:color w:val="2F5496" w:themeColor="accent1" w:themeShade="BF"/>
      <w:spacing w:val="5"/>
    </w:rPr>
  </w:style>
  <w:style w:type="paragraph" w:customStyle="1" w:styleId="tv213">
    <w:name w:val="tv213"/>
    <w:basedOn w:val="Normal"/>
    <w:rsid w:val="00DC25C9"/>
    <w:pPr>
      <w:spacing w:before="100" w:beforeAutospacing="1" w:after="100" w:afterAutospacing="1"/>
      <w:ind w:firstLine="0"/>
      <w:jc w:val="left"/>
    </w:pPr>
    <w:rPr>
      <w:rFonts w:eastAsia="Times New Roman" w:cs="Times New Roman"/>
      <w:szCs w:val="24"/>
      <w:lang w:eastAsia="lv-LV"/>
    </w:rPr>
  </w:style>
  <w:style w:type="table" w:styleId="TableGrid">
    <w:name w:val="Table Grid"/>
    <w:basedOn w:val="TableNormal"/>
    <w:uiPriority w:val="59"/>
    <w:rsid w:val="00DC25C9"/>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5C9"/>
    <w:rPr>
      <w:color w:val="0000FF"/>
      <w:u w:val="single"/>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257A9"/>
    <w:rPr>
      <w:rFonts w:ascii="Times New Roman" w:hAnsi="Times New Roman"/>
      <w:sz w:val="24"/>
    </w:rPr>
  </w:style>
  <w:style w:type="paragraph" w:customStyle="1" w:styleId="pamattekststabul">
    <w:name w:val="pamattekststabul"/>
    <w:basedOn w:val="Normal"/>
    <w:uiPriority w:val="99"/>
    <w:rsid w:val="009B4F73"/>
    <w:pPr>
      <w:spacing w:before="100" w:beforeAutospacing="1" w:after="100" w:afterAutospacing="1"/>
      <w:ind w:firstLine="0"/>
      <w:jc w:val="left"/>
    </w:pPr>
    <w:rPr>
      <w:rFonts w:eastAsia="Times New Roman" w:cs="Times New Roman"/>
      <w:szCs w:val="24"/>
      <w:lang w:val="en-US"/>
    </w:rPr>
  </w:style>
  <w:style w:type="character" w:styleId="UnresolvedMention">
    <w:name w:val="Unresolved Mention"/>
    <w:basedOn w:val="DefaultParagraphFont"/>
    <w:uiPriority w:val="99"/>
    <w:semiHidden/>
    <w:unhideWhenUsed/>
    <w:rsid w:val="00795289"/>
    <w:rPr>
      <w:color w:val="605E5C"/>
      <w:shd w:val="clear" w:color="auto" w:fill="E1DFDD"/>
    </w:rPr>
  </w:style>
  <w:style w:type="paragraph" w:styleId="Revision">
    <w:name w:val="Revision"/>
    <w:hidden/>
    <w:uiPriority w:val="99"/>
    <w:semiHidden/>
    <w:rsid w:val="006442E4"/>
    <w:pPr>
      <w:spacing w:before="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e2386e-d7cf-4b48-a832-35f8c2cd4c87" xsi:nil="true"/>
    <lcf76f155ced4ddcb4097134ff3c332f xmlns="d7d90366-9468-44f8-ab77-857e996122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12C179E5A8BD540B127C75D2CC83E2B" ma:contentTypeVersion="15" ma:contentTypeDescription="Izveidot jaunu dokumentu." ma:contentTypeScope="" ma:versionID="1c278bc4be655a34df8c1077204dc7dd">
  <xsd:schema xmlns:xsd="http://www.w3.org/2001/XMLSchema" xmlns:xs="http://www.w3.org/2001/XMLSchema" xmlns:p="http://schemas.microsoft.com/office/2006/metadata/properties" xmlns:ns2="d7d90366-9468-44f8-ab77-857e996122fd" xmlns:ns3="e6e2386e-d7cf-4b48-a832-35f8c2cd4c87" targetNamespace="http://schemas.microsoft.com/office/2006/metadata/properties" ma:root="true" ma:fieldsID="3d682e230f601405dd9633e569f683db" ns2:_="" ns3:_="">
    <xsd:import namespace="d7d90366-9468-44f8-ab77-857e996122fd"/>
    <xsd:import namespace="e6e2386e-d7cf-4b48-a832-35f8c2cd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0366-9468-44f8-ab77-857e9961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2386e-d7cf-4b48-a832-35f8c2cd4c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6bae67-704c-4f74-b21b-fe3a1b4f97e0}" ma:internalName="TaxCatchAll" ma:showField="CatchAllData" ma:web="e6e2386e-d7cf-4b48-a832-35f8c2cd4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 ds:uri="e6e2386e-d7cf-4b48-a832-35f8c2cd4c87"/>
    <ds:schemaRef ds:uri="d7d90366-9468-44f8-ab77-857e996122fd"/>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5AF08B42-0E14-4C6E-89C0-7F564F74C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0366-9468-44f8-ab77-857e996122fd"/>
    <ds:schemaRef ds:uri="e6e2386e-d7cf-4b48-a832-35f8c2cd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495AD-8480-49D6-86AA-A0153E38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5728</Words>
  <Characters>3266</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Čerpinska</dc:creator>
  <cp:lastModifiedBy>Anete Mille-Grebeņņikova</cp:lastModifiedBy>
  <cp:revision>17</cp:revision>
  <dcterms:created xsi:type="dcterms:W3CDTF">2025-02-12T22:57:00Z</dcterms:created>
  <dcterms:modified xsi:type="dcterms:W3CDTF">2025-05-22T06:58:00Z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0x010100412C179E5A8BD540B127C75D2CC83E2B</vt:lpwstr>
  </property>
  <property fmtid="{D5CDD505-2E9C-101B-9397-08002B2CF9AE}" pid="3" name="MediaServiceImageTags">
    <vt:lpwstr/>
  </property>
</Properties>
</file>